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F80" w:rsidRPr="00BF250D" w:rsidRDefault="00072F80" w:rsidP="00071E19">
      <w:pPr>
        <w:jc w:val="both"/>
        <w:rPr>
          <w:rFonts w:ascii="Bookman Old Style" w:hAnsi="Bookman Old Style"/>
          <w:lang w:val="id-ID"/>
        </w:rPr>
      </w:pPr>
    </w:p>
    <w:p w:rsidR="00D2488C" w:rsidRPr="00BF250D" w:rsidRDefault="00D2488C" w:rsidP="00D2488C">
      <w:pPr>
        <w:jc w:val="center"/>
        <w:rPr>
          <w:rFonts w:ascii="Bookman Old Style" w:hAnsi="Bookman Old Style"/>
          <w:lang w:val="id-ID"/>
        </w:rPr>
      </w:pPr>
      <w:r w:rsidRPr="00BF250D">
        <w:rPr>
          <w:rFonts w:ascii="Bookman Old Style" w:hAnsi="Bookman Old Style"/>
          <w:lang w:val="id-ID"/>
        </w:rPr>
        <w:t>HAMBATAN &amp; TANTANGAN PENERAPAN ALTERNATIF PEMIDANAAN DALAM PEMBAHARUAN HUKUM PIDANA</w:t>
      </w:r>
    </w:p>
    <w:p w:rsidR="00D2488C" w:rsidRPr="00BF250D" w:rsidRDefault="00D2488C" w:rsidP="00D2488C">
      <w:pPr>
        <w:jc w:val="center"/>
        <w:rPr>
          <w:rFonts w:ascii="Bookman Old Style" w:hAnsi="Bookman Old Style"/>
          <w:lang w:val="id-ID"/>
        </w:rPr>
      </w:pPr>
      <w:r w:rsidRPr="00BF250D">
        <w:rPr>
          <w:rFonts w:ascii="Bookman Old Style" w:hAnsi="Bookman Old Style"/>
          <w:lang w:val="id-ID"/>
        </w:rPr>
        <w:t>NELLA SUMIKA PUTRI</w:t>
      </w:r>
      <w:r w:rsidRPr="00BF250D">
        <w:rPr>
          <w:rStyle w:val="FootnoteReference"/>
          <w:rFonts w:ascii="Bookman Old Style" w:hAnsi="Bookman Old Style"/>
          <w:lang w:val="id-ID"/>
        </w:rPr>
        <w:footnoteReference w:id="1"/>
      </w:r>
    </w:p>
    <w:p w:rsidR="00072F80" w:rsidRPr="003A6CA1" w:rsidRDefault="00072F80" w:rsidP="00071E19">
      <w:pPr>
        <w:pStyle w:val="ListParagraph"/>
        <w:numPr>
          <w:ilvl w:val="0"/>
          <w:numId w:val="1"/>
        </w:numPr>
        <w:jc w:val="both"/>
        <w:rPr>
          <w:rFonts w:ascii="Bookman Old Style" w:hAnsi="Bookman Old Style"/>
          <w:lang w:val="id-ID"/>
        </w:rPr>
      </w:pPr>
      <w:r w:rsidRPr="00BF250D">
        <w:rPr>
          <w:rFonts w:ascii="Bookman Old Style" w:hAnsi="Bookman Old Style"/>
          <w:lang w:val="id-ID"/>
        </w:rPr>
        <w:t xml:space="preserve">R KUHP merupakan upaya dari pembaharuan hukum khususnya hukum pidana. </w:t>
      </w:r>
      <w:r w:rsidRPr="00BF250D">
        <w:rPr>
          <w:rFonts w:ascii="Bookman Old Style" w:hAnsi="Bookman Old Style" w:cs="Times New Roman"/>
          <w:lang w:val="id-ID"/>
        </w:rPr>
        <w:t>Barda Nawawi Arief</w:t>
      </w:r>
      <w:r w:rsidRPr="00BF250D">
        <w:rPr>
          <w:rStyle w:val="FootnoteReference"/>
          <w:rFonts w:ascii="Bookman Old Style" w:hAnsi="Bookman Old Style" w:cs="Times New Roman"/>
          <w:lang w:val="id-ID"/>
        </w:rPr>
        <w:footnoteReference w:id="2"/>
      </w:r>
      <w:r w:rsidRPr="00BF250D">
        <w:rPr>
          <w:rFonts w:ascii="Bookman Old Style" w:hAnsi="Bookman Old Style" w:cs="Times New Roman"/>
          <w:lang w:val="id-ID"/>
        </w:rPr>
        <w:t xml:space="preserve"> mendefinisikan pembaharuan hukum pidana sebagai bagian dari kebijakan untuk memperbaharui substansi hukum dalam rangka lebih mengefektifkan penegakan hukum; upaya rasional untuk memberantas/menanggulangi tindak pidana dalam rangka perlindungan masyarakat; upaya untuk mengatasi masalah sosial dan masalah kemanusiaan dalam rangka mencapai/menunjang tujuan nasional yang dalam hal ini adalah </w:t>
      </w:r>
      <w:r w:rsidR="005E62FB" w:rsidRPr="00BF250D">
        <w:rPr>
          <w:rFonts w:ascii="Bookman Old Style" w:hAnsi="Bookman Old Style" w:cs="Times New Roman"/>
          <w:i/>
          <w:lang w:val="id-ID"/>
        </w:rPr>
        <w:t>sosial</w:t>
      </w:r>
      <w:r w:rsidRPr="00BF250D">
        <w:rPr>
          <w:rFonts w:ascii="Bookman Old Style" w:hAnsi="Bookman Old Style" w:cs="Times New Roman"/>
          <w:i/>
          <w:lang w:val="id-ID"/>
        </w:rPr>
        <w:t xml:space="preserve"> defence</w:t>
      </w:r>
      <w:r w:rsidRPr="00BF250D">
        <w:rPr>
          <w:rFonts w:ascii="Bookman Old Style" w:hAnsi="Bookman Old Style" w:cs="Times New Roman"/>
          <w:lang w:val="id-ID"/>
        </w:rPr>
        <w:t xml:space="preserve"> dan </w:t>
      </w:r>
      <w:r w:rsidR="005E62FB" w:rsidRPr="00BF250D">
        <w:rPr>
          <w:rFonts w:ascii="Bookman Old Style" w:hAnsi="Bookman Old Style" w:cs="Times New Roman"/>
          <w:i/>
          <w:lang w:val="id-ID"/>
        </w:rPr>
        <w:t>sosial</w:t>
      </w:r>
      <w:r w:rsidRPr="00BF250D">
        <w:rPr>
          <w:rFonts w:ascii="Bookman Old Style" w:hAnsi="Bookman Old Style" w:cs="Times New Roman"/>
          <w:i/>
          <w:lang w:val="id-ID"/>
        </w:rPr>
        <w:t xml:space="preserve"> welfare</w:t>
      </w:r>
      <w:r w:rsidRPr="00BF250D">
        <w:rPr>
          <w:rFonts w:ascii="Bookman Old Style" w:hAnsi="Bookman Old Style" w:cs="Times New Roman"/>
          <w:lang w:val="id-ID"/>
        </w:rPr>
        <w:t>, proses reorientasi dan reevaluasi pokok-pokok pemikiran, ide-ide dasar atau nilai-nilai sosio filosofik, sosio politik dan sosio kultural yang melandasi kebijakan kriminal dan kebijakan penegakan hukum pidana. Pembaharuan hukum pidana merupakan suatu pembaharuan terhadap pelaku kejahatan, perbuatan yang dilarang atau perbuatan yang dapat dijatuhi pidana serta sanksi yang dapat dijatuhkan.</w:t>
      </w:r>
      <w:r w:rsidRPr="00BF250D">
        <w:rPr>
          <w:rStyle w:val="FootnoteReference"/>
          <w:rFonts w:ascii="Bookman Old Style" w:hAnsi="Bookman Old Style" w:cs="Times New Roman"/>
          <w:lang w:val="id-ID"/>
        </w:rPr>
        <w:footnoteReference w:id="3"/>
      </w:r>
      <w:r w:rsidRPr="00BF250D">
        <w:rPr>
          <w:rFonts w:ascii="Bookman Old Style" w:hAnsi="Bookman Old Style" w:cs="Times New Roman"/>
          <w:lang w:val="id-ID"/>
        </w:rPr>
        <w:t xml:space="preserve"> </w:t>
      </w:r>
    </w:p>
    <w:p w:rsidR="003A6CA1" w:rsidRPr="00BF250D" w:rsidRDefault="003A6CA1" w:rsidP="003A6CA1">
      <w:pPr>
        <w:pStyle w:val="ListParagraph"/>
        <w:numPr>
          <w:ilvl w:val="0"/>
          <w:numId w:val="1"/>
        </w:numPr>
        <w:jc w:val="both"/>
        <w:rPr>
          <w:rFonts w:ascii="Bookman Old Style" w:hAnsi="Bookman Old Style"/>
          <w:lang w:val="id-ID"/>
        </w:rPr>
      </w:pPr>
      <w:r w:rsidRPr="00BF250D">
        <w:rPr>
          <w:rFonts w:ascii="Bookman Old Style" w:hAnsi="Bookman Old Style"/>
          <w:lang w:val="id-ID"/>
        </w:rPr>
        <w:t xml:space="preserve">Hukum pidana terdiri dari </w:t>
      </w:r>
      <w:r w:rsidRPr="00BF250D">
        <w:rPr>
          <w:rFonts w:ascii="Bookman Old Style" w:hAnsi="Bookman Old Style"/>
          <w:i/>
          <w:lang w:val="id-ID"/>
        </w:rPr>
        <w:t>ius poenale</w:t>
      </w:r>
      <w:r w:rsidRPr="00BF250D">
        <w:rPr>
          <w:rFonts w:ascii="Bookman Old Style" w:hAnsi="Bookman Old Style"/>
          <w:lang w:val="id-ID"/>
        </w:rPr>
        <w:t xml:space="preserve"> dan </w:t>
      </w:r>
      <w:r w:rsidRPr="00BF250D">
        <w:rPr>
          <w:rFonts w:ascii="Bookman Old Style" w:hAnsi="Bookman Old Style"/>
          <w:i/>
          <w:lang w:val="id-ID"/>
        </w:rPr>
        <w:t>ius puniendi</w:t>
      </w:r>
      <w:r w:rsidRPr="00BF250D">
        <w:rPr>
          <w:rFonts w:ascii="Bookman Old Style" w:hAnsi="Bookman Old Style"/>
          <w:lang w:val="id-ID"/>
        </w:rPr>
        <w:t xml:space="preserve"> dimana keduanya saling berhubungan satu dengan yang lain. Hukum pidana materiil tidak dapat berjalan tanpa ada hukum pidana formil. </w:t>
      </w:r>
      <w:r w:rsidRPr="00BF250D">
        <w:rPr>
          <w:rFonts w:ascii="Bookman Old Style" w:hAnsi="Bookman Old Style"/>
          <w:i/>
          <w:lang w:val="id-ID"/>
        </w:rPr>
        <w:t>Ius poenale</w:t>
      </w:r>
      <w:r w:rsidRPr="00BF250D">
        <w:rPr>
          <w:rFonts w:ascii="Bookman Old Style" w:hAnsi="Bookman Old Style"/>
          <w:lang w:val="id-ID"/>
        </w:rPr>
        <w:t xml:space="preserve"> tidak dapat berjalan tanpa ada yang menjalankan kewenangannya yaitu negara (pengambil kebijakan), aparat penegak hukum dan lembaga pemasyarakatan.</w:t>
      </w:r>
    </w:p>
    <w:p w:rsidR="003A6CA1" w:rsidRPr="00BF250D" w:rsidRDefault="003A6CA1" w:rsidP="003A6CA1">
      <w:pPr>
        <w:pStyle w:val="ListParagraph"/>
        <w:numPr>
          <w:ilvl w:val="0"/>
          <w:numId w:val="1"/>
        </w:numPr>
        <w:jc w:val="both"/>
        <w:rPr>
          <w:rFonts w:ascii="Bookman Old Style" w:hAnsi="Bookman Old Style"/>
          <w:lang w:val="id-ID"/>
        </w:rPr>
      </w:pPr>
      <w:r w:rsidRPr="00BF250D">
        <w:rPr>
          <w:rFonts w:ascii="Bookman Old Style" w:hAnsi="Bookman Old Style"/>
          <w:lang w:val="id-ID"/>
        </w:rPr>
        <w:t xml:space="preserve">Pembuat kebijakan dalam memandang kriminalisasi sebagai </w:t>
      </w:r>
      <w:r w:rsidRPr="00BF250D">
        <w:rPr>
          <w:rFonts w:ascii="Bookman Old Style" w:hAnsi="Bookman Old Style"/>
          <w:i/>
          <w:lang w:val="id-ID"/>
        </w:rPr>
        <w:t>premium remedium</w:t>
      </w:r>
      <w:r w:rsidRPr="00BF250D">
        <w:rPr>
          <w:rFonts w:ascii="Bookman Old Style" w:hAnsi="Bookman Old Style"/>
          <w:lang w:val="id-ID"/>
        </w:rPr>
        <w:t xml:space="preserve"> atau </w:t>
      </w:r>
      <w:r w:rsidRPr="00BF250D">
        <w:rPr>
          <w:rFonts w:ascii="Bookman Old Style" w:hAnsi="Bookman Old Style"/>
          <w:i/>
          <w:lang w:val="id-ID"/>
        </w:rPr>
        <w:t>ultimum remedium.</w:t>
      </w:r>
      <w:r w:rsidRPr="00BF250D">
        <w:rPr>
          <w:rFonts w:ascii="Bookman Old Style" w:hAnsi="Bookman Old Style"/>
          <w:lang w:val="id-ID"/>
        </w:rPr>
        <w:t xml:space="preserve"> Proses kriminalisasi berarti perbuatan tersebut telah dianggap tercela dan pidana telah berubah dari </w:t>
      </w:r>
      <w:r w:rsidRPr="00BF250D">
        <w:rPr>
          <w:rFonts w:ascii="Bookman Old Style" w:hAnsi="Bookman Old Style"/>
          <w:i/>
          <w:lang w:val="id-ID"/>
        </w:rPr>
        <w:t>ultimum</w:t>
      </w:r>
      <w:r w:rsidRPr="00BF250D">
        <w:rPr>
          <w:rFonts w:ascii="Bookman Old Style" w:hAnsi="Bookman Old Style"/>
          <w:lang w:val="id-ID"/>
        </w:rPr>
        <w:t xml:space="preserve"> menjadi </w:t>
      </w:r>
      <w:r w:rsidRPr="00BF250D">
        <w:rPr>
          <w:rFonts w:ascii="Bookman Old Style" w:hAnsi="Bookman Old Style"/>
          <w:i/>
          <w:lang w:val="id-ID"/>
        </w:rPr>
        <w:t>premium remedium</w:t>
      </w:r>
      <w:r w:rsidRPr="00BF250D">
        <w:rPr>
          <w:rFonts w:ascii="Bookman Old Style" w:hAnsi="Bookman Old Style"/>
          <w:lang w:val="id-ID"/>
        </w:rPr>
        <w:t xml:space="preserve">. Hal ini bisa dilihat dari semakin banyaknya perbuatan yang dikriminalisasi melalui undang-undang di luar KUHP yang selanjutnya diakomodir oleh RKUHP. </w:t>
      </w:r>
    </w:p>
    <w:p w:rsidR="003A6CA1" w:rsidRPr="00BF250D" w:rsidRDefault="003A6CA1" w:rsidP="003A6CA1">
      <w:pPr>
        <w:pStyle w:val="ListParagraph"/>
        <w:numPr>
          <w:ilvl w:val="0"/>
          <w:numId w:val="1"/>
        </w:numPr>
        <w:jc w:val="both"/>
        <w:rPr>
          <w:rFonts w:ascii="Bookman Old Style" w:hAnsi="Bookman Old Style"/>
          <w:lang w:val="id-ID"/>
        </w:rPr>
      </w:pPr>
      <w:r w:rsidRPr="00BF250D">
        <w:rPr>
          <w:rFonts w:ascii="Bookman Old Style" w:hAnsi="Bookman Old Style"/>
          <w:lang w:val="id-ID"/>
        </w:rPr>
        <w:t>Keberadaan RKUHP</w:t>
      </w:r>
      <w:r>
        <w:rPr>
          <w:rFonts w:ascii="Bookman Old Style" w:hAnsi="Bookman Old Style"/>
          <w:lang w:val="en-ID"/>
        </w:rPr>
        <w:t xml:space="preserve"> saat ini</w:t>
      </w:r>
      <w:r w:rsidRPr="00BF250D">
        <w:rPr>
          <w:rFonts w:ascii="Bookman Old Style" w:hAnsi="Bookman Old Style"/>
          <w:lang w:val="id-ID"/>
        </w:rPr>
        <w:t xml:space="preserve"> </w:t>
      </w:r>
      <w:r>
        <w:rPr>
          <w:rFonts w:ascii="Bookman Old Style" w:hAnsi="Bookman Old Style"/>
          <w:lang w:val="en-ID"/>
        </w:rPr>
        <w:t>belum</w:t>
      </w:r>
      <w:r w:rsidRPr="00BF250D">
        <w:rPr>
          <w:rFonts w:ascii="Bookman Old Style" w:hAnsi="Bookman Old Style"/>
          <w:lang w:val="id-ID"/>
        </w:rPr>
        <w:t xml:space="preserve"> membuat hukum pidana menjadi sesuatu </w:t>
      </w:r>
      <w:r>
        <w:rPr>
          <w:rFonts w:ascii="Bookman Old Style" w:hAnsi="Bookman Old Style"/>
          <w:lang w:val="en-ID"/>
        </w:rPr>
        <w:t xml:space="preserve">kodifikasi hukum </w:t>
      </w:r>
      <w:r w:rsidRPr="00BF250D">
        <w:rPr>
          <w:rFonts w:ascii="Bookman Old Style" w:hAnsi="Bookman Old Style"/>
          <w:lang w:val="id-ID"/>
        </w:rPr>
        <w:t xml:space="preserve">yang </w:t>
      </w:r>
      <w:r>
        <w:rPr>
          <w:rFonts w:ascii="Bookman Old Style" w:hAnsi="Bookman Old Style"/>
          <w:lang w:val="en-ID"/>
        </w:rPr>
        <w:t>bersifat umum</w:t>
      </w:r>
      <w:r w:rsidRPr="00BF250D">
        <w:rPr>
          <w:rFonts w:ascii="Bookman Old Style" w:hAnsi="Bookman Old Style"/>
          <w:lang w:val="id-ID"/>
        </w:rPr>
        <w:t xml:space="preserve"> dan sistematis melainkan lebih seperti kompilasi aturan hukum pidana yang telah ada selama ini.</w:t>
      </w:r>
    </w:p>
    <w:p w:rsidR="004221C2" w:rsidRPr="00BF250D" w:rsidRDefault="00072F80" w:rsidP="00071E19">
      <w:pPr>
        <w:pStyle w:val="ListParagraph"/>
        <w:numPr>
          <w:ilvl w:val="0"/>
          <w:numId w:val="1"/>
        </w:numPr>
        <w:jc w:val="both"/>
        <w:rPr>
          <w:rFonts w:ascii="Bookman Old Style" w:hAnsi="Bookman Old Style"/>
          <w:lang w:val="id-ID"/>
        </w:rPr>
      </w:pPr>
      <w:r w:rsidRPr="00BF250D">
        <w:rPr>
          <w:rFonts w:ascii="Bookman Old Style" w:hAnsi="Bookman Old Style"/>
          <w:lang w:val="id-ID"/>
        </w:rPr>
        <w:t xml:space="preserve">Permasalahan tentang </w:t>
      </w:r>
      <w:r w:rsidRPr="00BF250D">
        <w:rPr>
          <w:rFonts w:ascii="Bookman Old Style" w:hAnsi="Bookman Old Style"/>
          <w:b/>
          <w:lang w:val="id-ID"/>
        </w:rPr>
        <w:t>PIDANA</w:t>
      </w:r>
      <w:r w:rsidRPr="00BF250D">
        <w:rPr>
          <w:rFonts w:ascii="Bookman Old Style" w:hAnsi="Bookman Old Style"/>
          <w:lang w:val="id-ID"/>
        </w:rPr>
        <w:t xml:space="preserve"> tidak dapat dibahas secara parsial. </w:t>
      </w:r>
      <w:r w:rsidR="004221C2" w:rsidRPr="00BF250D">
        <w:rPr>
          <w:rFonts w:ascii="Bookman Old Style" w:hAnsi="Bookman Old Style"/>
          <w:lang w:val="id-ID"/>
        </w:rPr>
        <w:t xml:space="preserve">Membahas </w:t>
      </w:r>
      <w:r w:rsidR="00BF250D" w:rsidRPr="00BF250D">
        <w:rPr>
          <w:rFonts w:ascii="Bookman Old Style" w:hAnsi="Bookman Old Style"/>
          <w:lang w:val="id-ID"/>
        </w:rPr>
        <w:t>pidana</w:t>
      </w:r>
      <w:r w:rsidR="004221C2" w:rsidRPr="00BF250D">
        <w:rPr>
          <w:rFonts w:ascii="Bookman Old Style" w:hAnsi="Bookman Old Style"/>
          <w:lang w:val="id-ID"/>
        </w:rPr>
        <w:t xml:space="preserve"> harus dilihat secara komprehensif dari sudut pandang hukum pidana secara keseluruhan</w:t>
      </w:r>
      <w:r w:rsidR="00A22EB8" w:rsidRPr="00BF250D">
        <w:rPr>
          <w:rFonts w:ascii="Bookman Old Style" w:hAnsi="Bookman Old Style"/>
          <w:lang w:val="id-ID"/>
        </w:rPr>
        <w:t>, mulai dari proses kriminalisasi sampai dengan pelaksanaan pidana.</w:t>
      </w:r>
    </w:p>
    <w:p w:rsidR="00286DDB" w:rsidRPr="00C27502" w:rsidRDefault="00EC1D2E" w:rsidP="00C27502">
      <w:pPr>
        <w:pStyle w:val="ListParagraph"/>
        <w:numPr>
          <w:ilvl w:val="0"/>
          <w:numId w:val="1"/>
        </w:numPr>
        <w:jc w:val="both"/>
        <w:rPr>
          <w:rFonts w:ascii="Bookman Old Style" w:hAnsi="Bookman Old Style"/>
          <w:lang w:val="id-ID"/>
        </w:rPr>
      </w:pPr>
      <w:r w:rsidRPr="00BF250D">
        <w:rPr>
          <w:rFonts w:ascii="Bookman Old Style" w:hAnsi="Bookman Old Style" w:cs="Times New Roman"/>
          <w:lang w:val="id-ID"/>
        </w:rPr>
        <w:t>Pidana bukan merupakan satu-satunya ukuran keberhasilan (</w:t>
      </w:r>
      <w:r w:rsidRPr="00BF250D">
        <w:rPr>
          <w:rFonts w:ascii="Bookman Old Style" w:hAnsi="Bookman Old Style" w:cs="Times New Roman"/>
          <w:i/>
          <w:lang w:val="id-ID"/>
        </w:rPr>
        <w:t>output</w:t>
      </w:r>
      <w:r w:rsidRPr="00BF250D">
        <w:rPr>
          <w:rFonts w:ascii="Bookman Old Style" w:hAnsi="Bookman Old Style" w:cs="Times New Roman"/>
          <w:lang w:val="id-ID"/>
        </w:rPr>
        <w:t>) melainkan harus diuji sejauh mana ancaman pidana antara kesalahan pada perbuatan tersebut berdampak konstruktif dan positif baik bagi pelaku maupun korban dan masyarakat secara keseluruhan (</w:t>
      </w:r>
      <w:r w:rsidRPr="00BF250D">
        <w:rPr>
          <w:rFonts w:ascii="Bookman Old Style" w:hAnsi="Bookman Old Style" w:cs="Times New Roman"/>
          <w:i/>
          <w:lang w:val="id-ID"/>
        </w:rPr>
        <w:t>outcome</w:t>
      </w:r>
      <w:r w:rsidRPr="00BF250D">
        <w:rPr>
          <w:rFonts w:ascii="Bookman Old Style" w:hAnsi="Bookman Old Style" w:cs="Times New Roman"/>
          <w:lang w:val="id-ID"/>
        </w:rPr>
        <w:t>).</w:t>
      </w:r>
      <w:r w:rsidRPr="00BF250D">
        <w:rPr>
          <w:rStyle w:val="FootnoteReference"/>
          <w:rFonts w:ascii="Bookman Old Style" w:hAnsi="Bookman Old Style" w:cs="Times New Roman"/>
          <w:lang w:val="id-ID"/>
        </w:rPr>
        <w:footnoteReference w:id="4"/>
      </w:r>
      <w:r w:rsidRPr="00BF250D">
        <w:rPr>
          <w:rFonts w:ascii="Bookman Old Style" w:hAnsi="Bookman Old Style" w:cs="Times New Roman"/>
          <w:lang w:val="id-ID"/>
        </w:rPr>
        <w:t xml:space="preserve"> Jika kita </w:t>
      </w:r>
      <w:r w:rsidRPr="00BF250D">
        <w:rPr>
          <w:rFonts w:ascii="Bookman Old Style" w:hAnsi="Bookman Old Style" w:cs="Times New Roman"/>
          <w:lang w:val="id-ID"/>
        </w:rPr>
        <w:lastRenderedPageBreak/>
        <w:t>melihat konsep pemidanaan di Indonesia saat ini baik secara undang-undang, teori maupun praktik masih dipergunakan sebagai sarana pembalasan dan penanggulangan kejahatan. Hal ini dapat terlihat dengan semakin banyaknya ancaman pidana hampir semua regulasi baik dalam konteks kejahatan murni maupun dalam regulasi yang didalamnya mengatur masalah administrasi</w:t>
      </w:r>
      <w:r w:rsidRPr="00BF250D">
        <w:rPr>
          <w:rStyle w:val="FootnoteReference"/>
          <w:rFonts w:ascii="Bookman Old Style" w:hAnsi="Bookman Old Style" w:cs="Times New Roman"/>
          <w:lang w:val="id-ID"/>
        </w:rPr>
        <w:footnoteReference w:id="5"/>
      </w:r>
      <w:r w:rsidRPr="00BF250D">
        <w:rPr>
          <w:rFonts w:ascii="Bookman Old Style" w:hAnsi="Bookman Old Style" w:cs="Times New Roman"/>
          <w:lang w:val="id-ID"/>
        </w:rPr>
        <w:t xml:space="preserve"> maupun bisnis/ekonomi/keuangan.</w:t>
      </w:r>
      <w:r w:rsidRPr="00BF250D">
        <w:rPr>
          <w:rStyle w:val="FootnoteReference"/>
          <w:rFonts w:ascii="Bookman Old Style" w:hAnsi="Bookman Old Style" w:cs="Times New Roman"/>
          <w:lang w:val="id-ID"/>
        </w:rPr>
        <w:footnoteReference w:id="6"/>
      </w:r>
    </w:p>
    <w:p w:rsidR="004221C2" w:rsidRPr="00286DDB" w:rsidRDefault="00EE4A88" w:rsidP="00286DDB">
      <w:pPr>
        <w:pStyle w:val="ListParagraph"/>
        <w:numPr>
          <w:ilvl w:val="0"/>
          <w:numId w:val="1"/>
        </w:numPr>
        <w:jc w:val="both"/>
        <w:rPr>
          <w:rFonts w:ascii="Bookman Old Style" w:hAnsi="Bookman Old Style"/>
          <w:lang w:val="id-ID"/>
        </w:rPr>
      </w:pPr>
      <w:r w:rsidRPr="00BF250D">
        <w:rPr>
          <w:rFonts w:ascii="Bookman Old Style" w:hAnsi="Bookman Old Style" w:cs="Times New Roman"/>
          <w:iCs/>
          <w:lang w:val="id-ID"/>
        </w:rPr>
        <w:t>Menurut Muladi</w:t>
      </w:r>
      <w:r w:rsidRPr="00BF250D">
        <w:rPr>
          <w:rStyle w:val="FootnoteReference"/>
          <w:rFonts w:ascii="Bookman Old Style" w:hAnsi="Bookman Old Style" w:cs="Times New Roman"/>
          <w:iCs/>
          <w:lang w:val="id-ID"/>
        </w:rPr>
        <w:footnoteReference w:id="7"/>
      </w:r>
      <w:r w:rsidRPr="00BF250D">
        <w:rPr>
          <w:rFonts w:ascii="Bookman Old Style" w:hAnsi="Bookman Old Style" w:cs="Times New Roman"/>
          <w:iCs/>
          <w:lang w:val="id-ID"/>
        </w:rPr>
        <w:t xml:space="preserve"> untuk menempatkan sanksi pidana sebagai </w:t>
      </w:r>
      <w:r w:rsidR="002659B5" w:rsidRPr="00BF250D">
        <w:rPr>
          <w:rFonts w:ascii="Bookman Old Style" w:hAnsi="Bookman Old Style" w:cs="Times New Roman"/>
          <w:i/>
          <w:iCs/>
          <w:lang w:val="id-ID"/>
        </w:rPr>
        <w:t>premium remedium</w:t>
      </w:r>
      <w:r w:rsidRPr="00BF250D">
        <w:rPr>
          <w:rFonts w:ascii="Bookman Old Style" w:hAnsi="Bookman Old Style" w:cs="Times New Roman"/>
          <w:iCs/>
          <w:lang w:val="id-ID"/>
        </w:rPr>
        <w:t xml:space="preserve"> tidak dapat dilakukan secara serta merta, diperlukan suatu ukuran yang terkait dengan perbuatan (objektif) maupun pelaku (subjektif) termasuk kerugian yang ditimbulkan, dampak dan pandangan masyarakat terhadap kejahatan tersebut serta tujuan pemidanaan.</w:t>
      </w:r>
    </w:p>
    <w:p w:rsidR="0021681B" w:rsidRPr="00BF250D" w:rsidRDefault="00547B79" w:rsidP="00071E19">
      <w:pPr>
        <w:pStyle w:val="ListParagraph"/>
        <w:numPr>
          <w:ilvl w:val="0"/>
          <w:numId w:val="1"/>
        </w:numPr>
        <w:jc w:val="both"/>
        <w:rPr>
          <w:rFonts w:ascii="Bookman Old Style" w:hAnsi="Bookman Old Style"/>
          <w:lang w:val="id-ID"/>
        </w:rPr>
      </w:pPr>
      <w:r w:rsidRPr="00BF250D">
        <w:rPr>
          <w:rFonts w:ascii="Bookman Old Style" w:hAnsi="Bookman Old Style"/>
          <w:lang w:val="id-ID"/>
        </w:rPr>
        <w:t xml:space="preserve">Penggunaan pidana bukanlah merupakan keharusan, melainkan alternatif atas upaya hukum lain seperti perdata dan administratif. Akan tetapi, </w:t>
      </w:r>
      <w:r w:rsidR="0021681B" w:rsidRPr="00BF250D">
        <w:rPr>
          <w:rFonts w:ascii="Bookman Old Style" w:hAnsi="Bookman Old Style"/>
          <w:lang w:val="id-ID"/>
        </w:rPr>
        <w:t>154 dari 563 undang-undang yang disahkan pada periode 1998-2014. Tidak kurang dari 1.601 perbuatan telah dikategorikan sebagai tindak pidana dan 716 perbuatan di antaranya merupakan tindak pidana yang baru diperkenalka</w:t>
      </w:r>
      <w:r w:rsidR="00D9165F" w:rsidRPr="00BF250D">
        <w:rPr>
          <w:rFonts w:ascii="Bookman Old Style" w:hAnsi="Bookman Old Style"/>
          <w:lang w:val="id-ID"/>
        </w:rPr>
        <w:t>n dalam hukum pidana Indonesia.</w:t>
      </w:r>
      <w:r w:rsidR="0021681B" w:rsidRPr="00BF250D">
        <w:rPr>
          <w:rStyle w:val="FootnoteReference"/>
          <w:rFonts w:ascii="Bookman Old Style" w:hAnsi="Bookman Old Style"/>
          <w:lang w:val="id-ID"/>
        </w:rPr>
        <w:footnoteReference w:id="8"/>
      </w:r>
      <w:r w:rsidR="00390350" w:rsidRPr="00BF250D">
        <w:rPr>
          <w:rFonts w:ascii="Bookman Old Style" w:hAnsi="Bookman Old Style"/>
          <w:lang w:val="id-ID"/>
        </w:rPr>
        <w:t xml:space="preserve"> Hal ini memberikan indikasi apakah pemidanaan merupakan solusi</w:t>
      </w:r>
      <w:r w:rsidR="00551D3D" w:rsidRPr="00BF250D">
        <w:rPr>
          <w:rFonts w:ascii="Bookman Old Style" w:hAnsi="Bookman Old Style"/>
          <w:lang w:val="id-ID"/>
        </w:rPr>
        <w:t xml:space="preserve"> terbaik</w:t>
      </w:r>
      <w:r w:rsidR="00390350" w:rsidRPr="00BF250D">
        <w:rPr>
          <w:rFonts w:ascii="Bookman Old Style" w:hAnsi="Bookman Old Style"/>
          <w:lang w:val="id-ID"/>
        </w:rPr>
        <w:t xml:space="preserve"> dalam memecahkan permasalahan hukum di Indonesia?</w:t>
      </w:r>
      <w:r w:rsidR="00CC5299" w:rsidRPr="00BF250D">
        <w:rPr>
          <w:rStyle w:val="FootnoteReference"/>
          <w:rFonts w:ascii="Bookman Old Style" w:hAnsi="Bookman Old Style"/>
          <w:lang w:val="id-ID"/>
        </w:rPr>
        <w:footnoteReference w:id="9"/>
      </w:r>
    </w:p>
    <w:p w:rsidR="00391B63" w:rsidRPr="00BF250D" w:rsidRDefault="00391B63" w:rsidP="00071E19">
      <w:pPr>
        <w:pStyle w:val="ListParagraph"/>
        <w:numPr>
          <w:ilvl w:val="0"/>
          <w:numId w:val="1"/>
        </w:numPr>
        <w:jc w:val="both"/>
        <w:rPr>
          <w:rFonts w:ascii="Bookman Old Style" w:hAnsi="Bookman Old Style"/>
          <w:lang w:val="id-ID"/>
        </w:rPr>
      </w:pPr>
      <w:r w:rsidRPr="00BF250D">
        <w:rPr>
          <w:rFonts w:ascii="Bookman Old Style" w:hAnsi="Bookman Old Style"/>
          <w:lang w:val="id-ID"/>
        </w:rPr>
        <w:t xml:space="preserve">Fakta di atas menunjukkan tujuan pemidanaan yang ingin di capai </w:t>
      </w:r>
      <w:r w:rsidRPr="00BF250D">
        <w:rPr>
          <w:rFonts w:ascii="Bookman Old Style" w:hAnsi="Bookman Old Style"/>
          <w:b/>
          <w:lang w:val="id-ID"/>
        </w:rPr>
        <w:t>belum sejalan</w:t>
      </w:r>
      <w:r w:rsidRPr="00BF250D">
        <w:rPr>
          <w:rFonts w:ascii="Bookman Old Style" w:hAnsi="Bookman Old Style"/>
          <w:lang w:val="id-ID"/>
        </w:rPr>
        <w:t xml:space="preserve"> dengan kebijakan yang dibuat oleh pembuat undang-undang</w:t>
      </w:r>
    </w:p>
    <w:p w:rsidR="004221C2" w:rsidRPr="00A63EF0" w:rsidRDefault="00286DDB" w:rsidP="00A63EF0">
      <w:pPr>
        <w:pStyle w:val="ListParagraph"/>
        <w:numPr>
          <w:ilvl w:val="0"/>
          <w:numId w:val="1"/>
        </w:numPr>
        <w:jc w:val="both"/>
        <w:rPr>
          <w:rFonts w:ascii="Bookman Old Style" w:hAnsi="Bookman Old Style"/>
          <w:lang w:val="id-ID"/>
        </w:rPr>
      </w:pPr>
      <w:r>
        <w:rPr>
          <w:rFonts w:ascii="Bookman Old Style" w:hAnsi="Bookman Old Style"/>
          <w:lang w:val="en-ID"/>
        </w:rPr>
        <w:t xml:space="preserve">R KUHP </w:t>
      </w:r>
      <w:r w:rsidRPr="00286DDB">
        <w:rPr>
          <w:rFonts w:ascii="Bookman Old Style" w:hAnsi="Bookman Old Style"/>
          <w:b/>
          <w:lang w:val="en-ID"/>
        </w:rPr>
        <w:t>tidak membedakan antara kejahatan dan pelanggaran</w:t>
      </w:r>
      <w:r>
        <w:rPr>
          <w:rFonts w:ascii="Bookman Old Style" w:hAnsi="Bookman Old Style"/>
          <w:lang w:val="en-ID"/>
        </w:rPr>
        <w:t xml:space="preserve"> seperti halnya KUHP. </w:t>
      </w:r>
      <w:r w:rsidR="004221C2" w:rsidRPr="00BF250D">
        <w:rPr>
          <w:rFonts w:ascii="Bookman Old Style" w:hAnsi="Bookman Old Style"/>
          <w:lang w:val="id-ID"/>
        </w:rPr>
        <w:t xml:space="preserve">Tidak adanya pembedaan kejahatan dan pelanggaran berdampak pada reaksi penegak hukum terhadap tindak pidana. Pembedaan kejahatan dan pelanggaran memiliki beberapa konsekuensi terkait pemidanaan. Sanksi terhadap kejahatan lebih berat dibandingkan pelanggaran. Pembedaan eksekusi terhadap kejahatan berupa penjara dan pelanggaran berupa kurungan. Pelaksanaan pidana penjara pada umumnya lebih lama dibandingkan dengan kurungan. </w:t>
      </w:r>
    </w:p>
    <w:p w:rsidR="00A63EF0" w:rsidRDefault="00A71CE0" w:rsidP="00071E19">
      <w:pPr>
        <w:pStyle w:val="ListParagraph"/>
        <w:numPr>
          <w:ilvl w:val="0"/>
          <w:numId w:val="1"/>
        </w:numPr>
        <w:jc w:val="both"/>
        <w:rPr>
          <w:rFonts w:ascii="Bookman Old Style" w:hAnsi="Bookman Old Style"/>
          <w:lang w:val="id-ID"/>
        </w:rPr>
      </w:pPr>
      <w:r w:rsidRPr="00BF250D">
        <w:rPr>
          <w:rFonts w:ascii="Bookman Old Style" w:hAnsi="Bookman Old Style"/>
          <w:lang w:val="id-ID"/>
        </w:rPr>
        <w:t xml:space="preserve">KUHP selama ini mengenai pidana terbagi menjadi 2 yaitu pidana pokok dan pidana tambahan. Dalam perkembangannya (uu di luar KUHP) terdapat beberapa perubahan terkait pidana. Yaitu adanya </w:t>
      </w:r>
      <w:r w:rsidR="0021681B" w:rsidRPr="00BF250D">
        <w:rPr>
          <w:rFonts w:ascii="Bookman Old Style" w:hAnsi="Bookman Old Style"/>
          <w:lang w:val="id-ID"/>
        </w:rPr>
        <w:t xml:space="preserve">(1) </w:t>
      </w:r>
      <w:r w:rsidRPr="00BF250D">
        <w:rPr>
          <w:rFonts w:ascii="Bookman Old Style" w:hAnsi="Bookman Old Style"/>
          <w:b/>
          <w:lang w:val="id-ID"/>
        </w:rPr>
        <w:t>pidana minimum khusus</w:t>
      </w:r>
      <w:r w:rsidRPr="00BF250D">
        <w:rPr>
          <w:rFonts w:ascii="Bookman Old Style" w:hAnsi="Bookman Old Style"/>
          <w:lang w:val="id-ID"/>
        </w:rPr>
        <w:t>,</w:t>
      </w:r>
      <w:r w:rsidRPr="00BF250D">
        <w:rPr>
          <w:rStyle w:val="FootnoteReference"/>
          <w:rFonts w:ascii="Bookman Old Style" w:hAnsi="Bookman Old Style"/>
          <w:lang w:val="id-ID"/>
        </w:rPr>
        <w:footnoteReference w:id="10"/>
      </w:r>
      <w:r w:rsidRPr="00BF250D">
        <w:rPr>
          <w:rFonts w:ascii="Bookman Old Style" w:hAnsi="Bookman Old Style"/>
          <w:lang w:val="id-ID"/>
        </w:rPr>
        <w:t xml:space="preserve"> konsep pidana minimum khusus ini juga berdampak pada penjatuhan pidana oleh hakim yang berdampak semakin ber</w:t>
      </w:r>
      <w:r w:rsidR="00D9165F" w:rsidRPr="00BF250D">
        <w:rPr>
          <w:rFonts w:ascii="Bookman Old Style" w:hAnsi="Bookman Old Style"/>
          <w:lang w:val="id-ID"/>
        </w:rPr>
        <w:t>tambahnya jumlah penghuni lapas;</w:t>
      </w:r>
      <w:r w:rsidRPr="00BF250D">
        <w:rPr>
          <w:rFonts w:ascii="Bookman Old Style" w:hAnsi="Bookman Old Style"/>
          <w:lang w:val="id-ID"/>
        </w:rPr>
        <w:t xml:space="preserve"> </w:t>
      </w:r>
      <w:r w:rsidR="00D9165F" w:rsidRPr="00BF250D">
        <w:rPr>
          <w:rFonts w:ascii="Bookman Old Style" w:hAnsi="Bookman Old Style"/>
          <w:lang w:val="id-ID"/>
        </w:rPr>
        <w:t>(2)</w:t>
      </w:r>
      <w:r w:rsidRPr="00BF250D">
        <w:rPr>
          <w:rFonts w:ascii="Bookman Old Style" w:hAnsi="Bookman Old Style"/>
          <w:lang w:val="id-ID"/>
        </w:rPr>
        <w:t xml:space="preserve"> meningkatnya</w:t>
      </w:r>
      <w:r w:rsidR="0002213D" w:rsidRPr="00BF250D">
        <w:rPr>
          <w:rFonts w:ascii="Bookman Old Style" w:hAnsi="Bookman Old Style"/>
          <w:lang w:val="id-ID"/>
        </w:rPr>
        <w:t xml:space="preserve"> ancaman pidana berdampak pada reaksi penegak hukum untuk melakukan penahanan.</w:t>
      </w:r>
      <w:r w:rsidR="0002213D" w:rsidRPr="00BF250D">
        <w:rPr>
          <w:rStyle w:val="FootnoteReference"/>
          <w:rFonts w:ascii="Bookman Old Style" w:hAnsi="Bookman Old Style"/>
          <w:lang w:val="id-ID"/>
        </w:rPr>
        <w:footnoteReference w:id="11"/>
      </w:r>
      <w:r w:rsidR="00D9165F" w:rsidRPr="00BF250D">
        <w:rPr>
          <w:rFonts w:ascii="Bookman Old Style" w:hAnsi="Bookman Old Style"/>
          <w:lang w:val="id-ID"/>
        </w:rPr>
        <w:t xml:space="preserve"> </w:t>
      </w:r>
    </w:p>
    <w:p w:rsidR="008814F4" w:rsidRDefault="00D9165F" w:rsidP="00071E19">
      <w:pPr>
        <w:pStyle w:val="ListParagraph"/>
        <w:numPr>
          <w:ilvl w:val="0"/>
          <w:numId w:val="1"/>
        </w:numPr>
        <w:jc w:val="both"/>
        <w:rPr>
          <w:rFonts w:ascii="Bookman Old Style" w:hAnsi="Bookman Old Style"/>
          <w:lang w:val="id-ID"/>
        </w:rPr>
      </w:pPr>
      <w:r w:rsidRPr="00BF250D">
        <w:rPr>
          <w:rFonts w:ascii="Bookman Old Style" w:hAnsi="Bookman Old Style"/>
          <w:lang w:val="id-ID"/>
        </w:rPr>
        <w:lastRenderedPageBreak/>
        <w:t xml:space="preserve">Dari 1.601 perbuatan, 738 diantaranya memiliki ancaman sanksi diatas 5 (lima) tahun pada periode 1998 – 2014. </w:t>
      </w:r>
      <w:r w:rsidR="008814F4" w:rsidRPr="00BF250D">
        <w:rPr>
          <w:rFonts w:ascii="Bookman Old Style" w:hAnsi="Bookman Old Style"/>
          <w:lang w:val="id-ID"/>
        </w:rPr>
        <w:t>Termasuk juga pola pikir penegak hukum dalam menjatuhkan sanksi pidana. Jika mengacu pada Konvensi TOC ukuran suatu kejahatan dianggap sebagai kejahatan serius adalah ancaman pidana ≥ 4 tahun.</w:t>
      </w:r>
      <w:r w:rsidR="008814F4" w:rsidRPr="00BF250D">
        <w:rPr>
          <w:rStyle w:val="FootnoteReference"/>
          <w:rFonts w:ascii="Bookman Old Style" w:hAnsi="Bookman Old Style"/>
          <w:lang w:val="id-ID"/>
        </w:rPr>
        <w:footnoteReference w:id="12"/>
      </w:r>
      <w:r w:rsidR="008814F4" w:rsidRPr="00BF250D">
        <w:rPr>
          <w:rFonts w:ascii="Bookman Old Style" w:hAnsi="Bookman Old Style"/>
          <w:lang w:val="id-ID"/>
        </w:rPr>
        <w:t xml:space="preserve"> Jika menggunakan ukuran TOC maka setiap tindak pidana dengan ancaman pidana ≥ 4 tahun dapat dianggap sebagai kejahatan serius. Sebagai contoh ancaman pidana terhadap tindak pidana zina dan perbuatan cabul</w:t>
      </w:r>
      <w:r w:rsidR="00E547C4" w:rsidRPr="00BF250D">
        <w:rPr>
          <w:rStyle w:val="FootnoteReference"/>
          <w:rFonts w:ascii="Bookman Old Style" w:hAnsi="Bookman Old Style"/>
          <w:lang w:val="id-ID"/>
        </w:rPr>
        <w:footnoteReference w:id="13"/>
      </w:r>
      <w:r w:rsidR="008814F4" w:rsidRPr="00BF250D">
        <w:rPr>
          <w:rFonts w:ascii="Bookman Old Style" w:hAnsi="Bookman Old Style"/>
          <w:lang w:val="id-ID"/>
        </w:rPr>
        <w:t xml:space="preserve"> yang diancam dengan pidana penjara maksimal 5 (lima) tahun</w:t>
      </w:r>
      <w:r w:rsidR="004A6532" w:rsidRPr="00BF250D">
        <w:rPr>
          <w:rFonts w:ascii="Bookman Old Style" w:hAnsi="Bookman Old Style"/>
          <w:lang w:val="id-ID"/>
        </w:rPr>
        <w:t>, meskipun merupakan delik aduan.</w:t>
      </w:r>
    </w:p>
    <w:p w:rsidR="00A63EF0" w:rsidRPr="00BF250D" w:rsidRDefault="00A63EF0" w:rsidP="00071E19">
      <w:pPr>
        <w:pStyle w:val="ListParagraph"/>
        <w:numPr>
          <w:ilvl w:val="0"/>
          <w:numId w:val="1"/>
        </w:numPr>
        <w:jc w:val="both"/>
        <w:rPr>
          <w:rFonts w:ascii="Bookman Old Style" w:hAnsi="Bookman Old Style"/>
          <w:lang w:val="id-ID"/>
        </w:rPr>
      </w:pPr>
      <w:r w:rsidRPr="00547BD6">
        <w:rPr>
          <w:rFonts w:ascii="Bookman Old Style" w:hAnsi="Bookman Old Style"/>
          <w:b/>
          <w:lang w:val="en-ID"/>
        </w:rPr>
        <w:t>Ukuran</w:t>
      </w:r>
      <w:r>
        <w:rPr>
          <w:rFonts w:ascii="Bookman Old Style" w:hAnsi="Bookman Old Style"/>
          <w:lang w:val="en-ID"/>
        </w:rPr>
        <w:t xml:space="preserve"> yang digunakan oleh R KUHP untuk menerapkan alternative pemidanaan adalah pada jumlah ancaman sanksi pidana yang dijatuhkan yaitu ≤ 5 tahun. Sehingga dapat ditafsirkan bahwa ancaman di bawah 5 tahun dapat digolongkan sebagai tindak pidana ringan sedangkan di atas 5 tahun dapat digolongkan sebagai tindak pidana berat. </w:t>
      </w:r>
      <w:r w:rsidRPr="00286DDB">
        <w:rPr>
          <w:rFonts w:ascii="Bookman Old Style" w:hAnsi="Bookman Old Style"/>
          <w:lang w:val="id-ID"/>
        </w:rPr>
        <w:t>Pengklasifikasian tindak pidana perlu dipikirkan lagi terkait mekanisme beracara (cepat/biasa) dalam rangka efisiensi dan juga dapat berujung pada pengurangan beban lapas.</w:t>
      </w:r>
    </w:p>
    <w:p w:rsidR="00071E19" w:rsidRPr="00BF250D" w:rsidRDefault="00593CD9" w:rsidP="00071E19">
      <w:pPr>
        <w:pStyle w:val="ListParagraph"/>
        <w:numPr>
          <w:ilvl w:val="0"/>
          <w:numId w:val="1"/>
        </w:numPr>
        <w:jc w:val="both"/>
        <w:rPr>
          <w:rFonts w:ascii="Bookman Old Style" w:hAnsi="Bookman Old Style"/>
          <w:lang w:val="id-ID"/>
        </w:rPr>
      </w:pPr>
      <w:r w:rsidRPr="00A63EF0">
        <w:rPr>
          <w:rFonts w:ascii="Bookman Old Style" w:hAnsi="Bookman Old Style"/>
          <w:b/>
          <w:lang w:val="id-ID"/>
        </w:rPr>
        <w:t>Paul Cornill</w:t>
      </w:r>
      <w:r w:rsidR="005E51E7" w:rsidRPr="00BF250D">
        <w:rPr>
          <w:rFonts w:ascii="Bookman Old Style" w:hAnsi="Bookman Old Style"/>
          <w:lang w:val="id-ID"/>
        </w:rPr>
        <w:t>, kriminalisasi tidak terbatas pada penetapan perbuatan yang sebelumnya tidak diatur menjadi suatu tindak pidana akan tetapi termasuk penambahan sanksi pidana terhadap tindak pidana yang sudah ada.</w:t>
      </w:r>
      <w:r w:rsidR="005E51E7" w:rsidRPr="00BF250D">
        <w:rPr>
          <w:rStyle w:val="FootnoteReference"/>
          <w:rFonts w:ascii="Bookman Old Style" w:hAnsi="Bookman Old Style"/>
          <w:lang w:val="id-ID"/>
        </w:rPr>
        <w:footnoteReference w:id="14"/>
      </w:r>
    </w:p>
    <w:p w:rsidR="00071E19" w:rsidRPr="00BF250D" w:rsidRDefault="00071E19" w:rsidP="00071E19">
      <w:pPr>
        <w:pStyle w:val="ListParagraph"/>
        <w:numPr>
          <w:ilvl w:val="0"/>
          <w:numId w:val="1"/>
        </w:numPr>
        <w:jc w:val="both"/>
        <w:rPr>
          <w:rFonts w:ascii="Bookman Old Style" w:hAnsi="Bookman Old Style"/>
          <w:lang w:val="id-ID"/>
        </w:rPr>
      </w:pPr>
      <w:r w:rsidRPr="00BF250D">
        <w:rPr>
          <w:rFonts w:ascii="Bookman Old Style" w:hAnsi="Bookman Old Style" w:cs="Times New Roman"/>
          <w:noProof/>
          <w:lang w:val="id-ID"/>
        </w:rPr>
        <w:t xml:space="preserve">Berdasarkan pendapat dari </w:t>
      </w:r>
      <w:r w:rsidRPr="00A63EF0">
        <w:rPr>
          <w:rFonts w:ascii="Bookman Old Style" w:hAnsi="Bookman Old Style" w:cs="Times New Roman"/>
          <w:b/>
          <w:noProof/>
          <w:lang w:val="id-ID"/>
        </w:rPr>
        <w:t>Soedarto</w:t>
      </w:r>
      <w:r w:rsidRPr="00BF250D">
        <w:rPr>
          <w:rFonts w:ascii="Bookman Old Style" w:hAnsi="Bookman Old Style" w:cs="Times New Roman"/>
          <w:noProof/>
          <w:lang w:val="id-ID"/>
        </w:rPr>
        <w:t xml:space="preserve"> ukuran pembentuk undang-undang dalam melakukan kriminalisasi atau dekriminalisasi adalah:</w:t>
      </w:r>
      <w:r w:rsidRPr="00BF250D">
        <w:rPr>
          <w:rStyle w:val="FootnoteReference"/>
          <w:rFonts w:ascii="Bookman Old Style" w:hAnsi="Bookman Old Style" w:cs="Times New Roman"/>
          <w:noProof/>
          <w:lang w:val="id-ID"/>
        </w:rPr>
        <w:footnoteReference w:id="15"/>
      </w:r>
    </w:p>
    <w:p w:rsidR="00071E19" w:rsidRPr="00BF250D" w:rsidRDefault="00071E19" w:rsidP="00071E19">
      <w:pPr>
        <w:pStyle w:val="ListParagraph"/>
        <w:numPr>
          <w:ilvl w:val="1"/>
          <w:numId w:val="1"/>
        </w:numPr>
        <w:jc w:val="both"/>
        <w:rPr>
          <w:rFonts w:ascii="Bookman Old Style" w:hAnsi="Bookman Old Style"/>
          <w:lang w:val="id-ID"/>
        </w:rPr>
      </w:pPr>
      <w:r w:rsidRPr="00BF250D">
        <w:rPr>
          <w:rFonts w:ascii="Bookman Old Style" w:hAnsi="Bookman Old Style" w:cs="Times New Roman"/>
          <w:noProof/>
          <w:lang w:val="id-ID"/>
        </w:rPr>
        <w:t>Tujuan hukum pidana;</w:t>
      </w:r>
    </w:p>
    <w:p w:rsidR="00071E19" w:rsidRPr="00BF250D" w:rsidRDefault="00071E19" w:rsidP="00071E19">
      <w:pPr>
        <w:pStyle w:val="ListParagraph"/>
        <w:numPr>
          <w:ilvl w:val="1"/>
          <w:numId w:val="1"/>
        </w:numPr>
        <w:jc w:val="both"/>
        <w:rPr>
          <w:rFonts w:ascii="Bookman Old Style" w:hAnsi="Bookman Old Style"/>
          <w:lang w:val="id-ID"/>
        </w:rPr>
      </w:pPr>
      <w:r w:rsidRPr="00BF250D">
        <w:rPr>
          <w:rFonts w:ascii="Bookman Old Style" w:hAnsi="Bookman Old Style" w:cs="Times New Roman"/>
          <w:noProof/>
          <w:lang w:val="id-ID"/>
        </w:rPr>
        <w:t>Penetapan perbuatan yang tidak dikehendaki;</w:t>
      </w:r>
    </w:p>
    <w:p w:rsidR="00071E19" w:rsidRPr="00BF250D" w:rsidRDefault="00071E19" w:rsidP="00071E19">
      <w:pPr>
        <w:pStyle w:val="ListParagraph"/>
        <w:numPr>
          <w:ilvl w:val="1"/>
          <w:numId w:val="1"/>
        </w:numPr>
        <w:jc w:val="both"/>
        <w:rPr>
          <w:rFonts w:ascii="Bookman Old Style" w:hAnsi="Bookman Old Style"/>
          <w:lang w:val="id-ID"/>
        </w:rPr>
      </w:pPr>
      <w:r w:rsidRPr="00BF250D">
        <w:rPr>
          <w:rFonts w:ascii="Bookman Old Style" w:hAnsi="Bookman Old Style" w:cs="Times New Roman"/>
          <w:noProof/>
          <w:lang w:val="id-ID"/>
        </w:rPr>
        <w:t>Perbandingan antara sarana dan hasil;</w:t>
      </w:r>
    </w:p>
    <w:p w:rsidR="0002213D" w:rsidRPr="00A63EF0" w:rsidRDefault="00071E19" w:rsidP="00071E19">
      <w:pPr>
        <w:pStyle w:val="ListParagraph"/>
        <w:numPr>
          <w:ilvl w:val="1"/>
          <w:numId w:val="1"/>
        </w:numPr>
        <w:jc w:val="both"/>
        <w:rPr>
          <w:rFonts w:ascii="Bookman Old Style" w:hAnsi="Bookman Old Style"/>
          <w:lang w:val="id-ID"/>
        </w:rPr>
      </w:pPr>
      <w:r w:rsidRPr="00BF250D">
        <w:rPr>
          <w:rFonts w:ascii="Bookman Old Style" w:hAnsi="Bookman Old Style" w:cs="Times New Roman"/>
          <w:noProof/>
          <w:lang w:val="id-ID"/>
        </w:rPr>
        <w:t>Kemampuan aparat penegak hukum.</w:t>
      </w:r>
    </w:p>
    <w:p w:rsidR="00A63EF0" w:rsidRPr="00A63EF0" w:rsidRDefault="00A63EF0" w:rsidP="0012061F">
      <w:pPr>
        <w:spacing w:after="0"/>
        <w:ind w:left="720"/>
        <w:jc w:val="both"/>
        <w:rPr>
          <w:rFonts w:ascii="Bookman Old Style" w:hAnsi="Bookman Old Style"/>
          <w:lang w:val="en-ID"/>
        </w:rPr>
      </w:pPr>
      <w:r>
        <w:rPr>
          <w:rFonts w:ascii="Bookman Old Style" w:hAnsi="Bookman Old Style"/>
          <w:lang w:val="en-ID"/>
        </w:rPr>
        <w:t>Menjadi pertanyaan apakah dalam melakukan pembentukan R KUHP, pembuat undang-undang benar-benar menggunakan ukuran tersebut.</w:t>
      </w:r>
    </w:p>
    <w:p w:rsidR="0021681B" w:rsidRPr="00BF250D" w:rsidRDefault="0002213D" w:rsidP="00071E19">
      <w:pPr>
        <w:pStyle w:val="ListParagraph"/>
        <w:numPr>
          <w:ilvl w:val="0"/>
          <w:numId w:val="1"/>
        </w:numPr>
        <w:jc w:val="both"/>
        <w:rPr>
          <w:rFonts w:ascii="Bookman Old Style" w:hAnsi="Bookman Old Style"/>
          <w:lang w:val="id-ID"/>
        </w:rPr>
      </w:pPr>
      <w:r w:rsidRPr="00BF250D">
        <w:rPr>
          <w:rFonts w:ascii="Bookman Old Style" w:hAnsi="Bookman Old Style"/>
          <w:b/>
          <w:lang w:val="id-ID"/>
        </w:rPr>
        <w:t>Pidana bersyarat</w:t>
      </w:r>
      <w:r w:rsidRPr="00BF250D">
        <w:rPr>
          <w:rFonts w:ascii="Bookman Old Style" w:hAnsi="Bookman Old Style"/>
          <w:lang w:val="id-ID"/>
        </w:rPr>
        <w:t xml:space="preserve"> pada dasarnya adalah bentuk alternatif yang ditawarkan oleh KUHP kepada hakim, agar hakim tidak selalu menjatuhkan pidana penjara</w:t>
      </w:r>
      <w:r w:rsidR="00A507F4" w:rsidRPr="00BF250D">
        <w:rPr>
          <w:rFonts w:ascii="Bookman Old Style" w:hAnsi="Bookman Old Style"/>
          <w:lang w:val="id-ID"/>
        </w:rPr>
        <w:t>. Pada pelaksanaannya</w:t>
      </w:r>
      <w:r w:rsidR="00BD78FC" w:rsidRPr="00BF250D">
        <w:rPr>
          <w:rFonts w:ascii="Bookman Old Style" w:hAnsi="Bookman Old Style"/>
          <w:lang w:val="id-ID"/>
        </w:rPr>
        <w:t xml:space="preserve"> berapa banyak hakim menggunakan model pidana bersyarat? Jika pidana bersyarat bisa di operasionalkan sebenarnya dapat mengurangi jumlah narapidana. Permasalahan yang menyebabkan pidana bersyarat jarang digunakan?</w:t>
      </w:r>
      <w:r w:rsidR="00A507F4" w:rsidRPr="00BF250D">
        <w:rPr>
          <w:rFonts w:ascii="Bookman Old Style" w:hAnsi="Bookman Old Style"/>
          <w:lang w:val="id-ID"/>
        </w:rPr>
        <w:t xml:space="preserve"> Ketentuan pidana bersyarat dapat ditemukan dalam Pasal 14 a sd pasal 14 f KUHP. Pidana bersyarat dapat diberikan jika hakim </w:t>
      </w:r>
      <w:r w:rsidR="00A507F4" w:rsidRPr="00BF250D">
        <w:rPr>
          <w:rFonts w:ascii="Bookman Old Style" w:hAnsi="Bookman Old Style"/>
          <w:b/>
          <w:lang w:val="id-ID"/>
        </w:rPr>
        <w:t>menjatuhkan pidana penjara paling lama satu tahun atau pidana kurungan</w:t>
      </w:r>
      <w:r w:rsidR="00A507F4" w:rsidRPr="00BF250D">
        <w:rPr>
          <w:rFonts w:ascii="Bookman Old Style" w:hAnsi="Bookman Old Style"/>
          <w:lang w:val="id-ID"/>
        </w:rPr>
        <w:t>.</w:t>
      </w:r>
      <w:r w:rsidR="00A507F4" w:rsidRPr="00BF250D">
        <w:rPr>
          <w:rStyle w:val="FootnoteReference"/>
          <w:rFonts w:ascii="Bookman Old Style" w:hAnsi="Bookman Old Style"/>
          <w:lang w:val="id-ID"/>
        </w:rPr>
        <w:footnoteReference w:id="16"/>
      </w:r>
      <w:r w:rsidR="00A507F4" w:rsidRPr="00BF250D">
        <w:rPr>
          <w:rFonts w:ascii="Bookman Old Style" w:hAnsi="Bookman Old Style"/>
          <w:lang w:val="id-ID"/>
        </w:rPr>
        <w:t xml:space="preserve"> Hakim dapat memerintahkan bahwa pidana tidak perlu dijalankan, kecuali ada putusan hakim yang menentukan lain </w:t>
      </w:r>
      <w:r w:rsidR="00A507F4" w:rsidRPr="00BF250D">
        <w:rPr>
          <w:rFonts w:ascii="Bookman Old Style" w:hAnsi="Bookman Old Style"/>
          <w:lang w:val="id-ID"/>
        </w:rPr>
        <w:lastRenderedPageBreak/>
        <w:t>dikemudian hari.</w:t>
      </w:r>
      <w:r w:rsidR="00A507F4" w:rsidRPr="00BF250D">
        <w:rPr>
          <w:rStyle w:val="FootnoteReference"/>
          <w:rFonts w:ascii="Bookman Old Style" w:hAnsi="Bookman Old Style"/>
          <w:lang w:val="id-ID"/>
        </w:rPr>
        <w:footnoteReference w:id="17"/>
      </w:r>
      <w:r w:rsidR="00A507F4" w:rsidRPr="00BF250D">
        <w:rPr>
          <w:rFonts w:ascii="Bookman Old Style" w:hAnsi="Bookman Old Style"/>
          <w:lang w:val="id-ID"/>
        </w:rPr>
        <w:t xml:space="preserve"> Pelaksanaannya dibutuhkan suatu </w:t>
      </w:r>
      <w:r w:rsidR="00A507F4" w:rsidRPr="00BF250D">
        <w:rPr>
          <w:rFonts w:ascii="Bookman Old Style" w:hAnsi="Bookman Old Style"/>
          <w:b/>
          <w:lang w:val="id-ID"/>
        </w:rPr>
        <w:t>pengawasan</w:t>
      </w:r>
      <w:r w:rsidR="00EF475B" w:rsidRPr="00BF250D">
        <w:rPr>
          <w:rStyle w:val="FootnoteReference"/>
          <w:rFonts w:ascii="Bookman Old Style" w:hAnsi="Bookman Old Style"/>
          <w:b/>
          <w:lang w:val="id-ID"/>
        </w:rPr>
        <w:footnoteReference w:id="18"/>
      </w:r>
      <w:r w:rsidR="00A507F4" w:rsidRPr="00BF250D">
        <w:rPr>
          <w:rFonts w:ascii="Bookman Old Style" w:hAnsi="Bookman Old Style"/>
          <w:lang w:val="id-ID"/>
        </w:rPr>
        <w:t xml:space="preserve"> terkait dengan syarat-syarat yang disepakati.</w:t>
      </w:r>
      <w:r w:rsidR="00A507F4" w:rsidRPr="00BF250D">
        <w:rPr>
          <w:rStyle w:val="FootnoteReference"/>
          <w:rFonts w:ascii="Bookman Old Style" w:hAnsi="Bookman Old Style"/>
          <w:lang w:val="id-ID"/>
        </w:rPr>
        <w:footnoteReference w:id="19"/>
      </w:r>
      <w:r w:rsidR="00FD36D3" w:rsidRPr="00BF250D">
        <w:rPr>
          <w:rFonts w:ascii="Bookman Old Style" w:hAnsi="Bookman Old Style"/>
          <w:lang w:val="id-ID"/>
        </w:rPr>
        <w:t xml:space="preserve"> Dapat disimpulkan bahwa </w:t>
      </w:r>
      <w:r w:rsidR="00FD36D3" w:rsidRPr="00BF250D">
        <w:rPr>
          <w:rFonts w:ascii="Bookman Old Style" w:hAnsi="Bookman Old Style" w:cs="Times New Roman"/>
          <w:iCs/>
          <w:lang w:val="id-ID"/>
        </w:rPr>
        <w:t>pidana bersyarat dapat dijatuhkan apabila suatu persyaratan terpenuhi antara lain hakim setelah menyelidiki dengan cermat berkeyakinan bahwa dapat diadakan pengawasan yang cukup untuk dipenuhinya syarat umum, bahwa terpidana tidak akan melakukan tindak pidana, dan syarat-syarat khusus jika sekiranya ditetapkan.</w:t>
      </w:r>
      <w:r w:rsidR="00FD36D3" w:rsidRPr="00BF250D">
        <w:rPr>
          <w:rStyle w:val="FootnoteReference"/>
          <w:rFonts w:ascii="Bookman Old Style" w:hAnsi="Bookman Old Style" w:cs="Times New Roman"/>
          <w:iCs/>
          <w:lang w:val="id-ID"/>
        </w:rPr>
        <w:footnoteReference w:id="20"/>
      </w:r>
    </w:p>
    <w:p w:rsidR="002E0CFB" w:rsidRPr="00BF250D" w:rsidRDefault="002E0CFB" w:rsidP="00071E19">
      <w:pPr>
        <w:pStyle w:val="ListParagraph"/>
        <w:numPr>
          <w:ilvl w:val="0"/>
          <w:numId w:val="1"/>
        </w:numPr>
        <w:jc w:val="both"/>
        <w:rPr>
          <w:rFonts w:ascii="Bookman Old Style" w:hAnsi="Bookman Old Style"/>
          <w:lang w:val="id-ID"/>
        </w:rPr>
      </w:pPr>
      <w:r w:rsidRPr="00BF250D">
        <w:rPr>
          <w:rFonts w:ascii="Bookman Old Style" w:hAnsi="Bookman Old Style"/>
          <w:b/>
          <w:lang w:val="id-ID"/>
        </w:rPr>
        <w:t xml:space="preserve">Mengapa pidana bersyarat jarang digunakan? </w:t>
      </w:r>
      <w:r w:rsidRPr="00BF250D">
        <w:rPr>
          <w:rFonts w:ascii="Bookman Old Style" w:hAnsi="Bookman Old Style"/>
          <w:lang w:val="id-ID"/>
        </w:rPr>
        <w:t>Barda Nawawi Arief, mencoba menjelaskan antara lain</w:t>
      </w:r>
      <w:r w:rsidRPr="00BF250D">
        <w:rPr>
          <w:rStyle w:val="FootnoteReference"/>
          <w:rFonts w:ascii="Bookman Old Style" w:hAnsi="Bookman Old Style"/>
          <w:lang w:val="id-ID"/>
        </w:rPr>
        <w:footnoteReference w:id="21"/>
      </w:r>
      <w:r w:rsidRPr="00BF250D">
        <w:rPr>
          <w:rFonts w:ascii="Bookman Old Style" w:hAnsi="Bookman Old Style"/>
          <w:lang w:val="id-ID"/>
        </w:rPr>
        <w:t xml:space="preserve">, (1) </w:t>
      </w:r>
      <w:r w:rsidR="00593CD9" w:rsidRPr="00BF250D">
        <w:rPr>
          <w:rFonts w:ascii="Bookman Old Style" w:hAnsi="Bookman Old Style"/>
          <w:lang w:val="id-ID"/>
        </w:rPr>
        <w:t>bukan sesuatu yang bersifat imperatif; (2) ketidak percayaan hakim terhadap lembaga pengawas; (3) reaksi masyarakat yang terjadi sebagai dampak dari penjatuhan pidana bersyarat</w:t>
      </w:r>
      <w:r w:rsidR="001E6945" w:rsidRPr="00BF250D">
        <w:rPr>
          <w:rFonts w:ascii="Bookman Old Style" w:hAnsi="Bookman Old Style"/>
          <w:lang w:val="id-ID"/>
        </w:rPr>
        <w:t>.</w:t>
      </w:r>
    </w:p>
    <w:p w:rsidR="00E648D2" w:rsidRPr="00BF250D" w:rsidRDefault="00E648D2" w:rsidP="00071E19">
      <w:pPr>
        <w:pStyle w:val="ListParagraph"/>
        <w:numPr>
          <w:ilvl w:val="0"/>
          <w:numId w:val="1"/>
        </w:numPr>
        <w:jc w:val="both"/>
        <w:rPr>
          <w:rFonts w:ascii="Bookman Old Style" w:hAnsi="Bookman Old Style"/>
          <w:lang w:val="id-ID"/>
        </w:rPr>
      </w:pPr>
      <w:r w:rsidRPr="00BF250D">
        <w:rPr>
          <w:rFonts w:ascii="Bookman Old Style" w:hAnsi="Bookman Old Style"/>
          <w:lang w:val="id-ID"/>
        </w:rPr>
        <w:t xml:space="preserve">R KUHP memiliki </w:t>
      </w:r>
      <w:r w:rsidRPr="00BF250D">
        <w:rPr>
          <w:rFonts w:ascii="Bookman Old Style" w:hAnsi="Bookman Old Style"/>
          <w:b/>
          <w:lang w:val="id-ID"/>
        </w:rPr>
        <w:t>tujuan pemidanaan</w:t>
      </w:r>
      <w:r w:rsidRPr="00BF250D">
        <w:rPr>
          <w:rFonts w:ascii="Bookman Old Style" w:hAnsi="Bookman Old Style"/>
          <w:lang w:val="id-ID"/>
        </w:rPr>
        <w:t xml:space="preserve"> yang ingin dicapai yaitu:</w:t>
      </w:r>
    </w:p>
    <w:p w:rsidR="00E648D2" w:rsidRPr="00BF250D" w:rsidRDefault="00E648D2" w:rsidP="00071E19">
      <w:pPr>
        <w:pStyle w:val="ListParagraph"/>
        <w:numPr>
          <w:ilvl w:val="1"/>
          <w:numId w:val="1"/>
        </w:numPr>
        <w:jc w:val="both"/>
        <w:rPr>
          <w:rFonts w:ascii="Bookman Old Style" w:hAnsi="Bookman Old Style"/>
          <w:lang w:val="id-ID"/>
        </w:rPr>
      </w:pPr>
      <w:r w:rsidRPr="00BF250D">
        <w:rPr>
          <w:rFonts w:ascii="Bookman Old Style" w:hAnsi="Bookman Old Style"/>
          <w:lang w:val="id-ID"/>
        </w:rPr>
        <w:t>Mencegah dilakukannya  tindak  pidana  dengan menegak</w:t>
      </w:r>
      <w:r w:rsidRPr="00BF250D">
        <w:rPr>
          <w:rFonts w:ascii="Bookman Old Style" w:hAnsi="Bookman Old Style"/>
          <w:lang w:val="id-ID"/>
        </w:rPr>
        <w:softHyphen/>
        <w:t xml:space="preserve">kan norma hukum demi pelindungan dan pengayoman masyarakat; </w:t>
      </w:r>
    </w:p>
    <w:p w:rsidR="00E648D2" w:rsidRPr="00BF250D" w:rsidRDefault="00E648D2" w:rsidP="00071E19">
      <w:pPr>
        <w:pStyle w:val="ListParagraph"/>
        <w:numPr>
          <w:ilvl w:val="1"/>
          <w:numId w:val="1"/>
        </w:numPr>
        <w:jc w:val="both"/>
        <w:rPr>
          <w:rFonts w:ascii="Bookman Old Style" w:hAnsi="Bookman Old Style"/>
          <w:lang w:val="id-ID"/>
        </w:rPr>
      </w:pPr>
      <w:r w:rsidRPr="00BF250D">
        <w:rPr>
          <w:rFonts w:ascii="Bookman Old Style" w:hAnsi="Bookman Old Style"/>
          <w:lang w:val="id-ID"/>
        </w:rPr>
        <w:t>Memasyarakatkan terpidana dengan mengadakan pembinaan dan pembimbingan agar menjadi orang yang baik dan berguna;</w:t>
      </w:r>
    </w:p>
    <w:p w:rsidR="00E648D2" w:rsidRPr="00BF250D" w:rsidRDefault="00E648D2" w:rsidP="00071E19">
      <w:pPr>
        <w:pStyle w:val="ListParagraph"/>
        <w:numPr>
          <w:ilvl w:val="1"/>
          <w:numId w:val="1"/>
        </w:numPr>
        <w:jc w:val="both"/>
        <w:rPr>
          <w:rFonts w:ascii="Bookman Old Style" w:hAnsi="Bookman Old Style"/>
          <w:lang w:val="id-ID"/>
        </w:rPr>
      </w:pPr>
      <w:r w:rsidRPr="00BF250D">
        <w:rPr>
          <w:rFonts w:ascii="Bookman Old Style" w:hAnsi="Bookman Old Style"/>
          <w:lang w:val="id-ID"/>
        </w:rPr>
        <w:t>Menyelesaikan konflik yang ditimbulkan akibat tindak pidana, memulihkan keseimbangan, serta mendatangkan rasa aman dan damai dalam masyarakat; dan</w:t>
      </w:r>
    </w:p>
    <w:p w:rsidR="00E648D2" w:rsidRPr="00BF250D" w:rsidRDefault="00E648D2" w:rsidP="00071E19">
      <w:pPr>
        <w:pStyle w:val="ListParagraph"/>
        <w:numPr>
          <w:ilvl w:val="1"/>
          <w:numId w:val="1"/>
        </w:numPr>
        <w:jc w:val="both"/>
        <w:rPr>
          <w:rFonts w:ascii="Bookman Old Style" w:hAnsi="Bookman Old Style"/>
          <w:lang w:val="id-ID"/>
        </w:rPr>
      </w:pPr>
      <w:r w:rsidRPr="00BF250D">
        <w:rPr>
          <w:rFonts w:ascii="Bookman Old Style" w:hAnsi="Bookman Old Style"/>
          <w:lang w:val="id-ID"/>
        </w:rPr>
        <w:t>Menumbuhkan rasa penyesalan dan membebaskan rasa bersalah pada terpidana.</w:t>
      </w:r>
    </w:p>
    <w:p w:rsidR="00E648D2" w:rsidRPr="00BF250D" w:rsidRDefault="00E648D2" w:rsidP="00071E19">
      <w:pPr>
        <w:pStyle w:val="ListParagraph"/>
        <w:numPr>
          <w:ilvl w:val="0"/>
          <w:numId w:val="3"/>
        </w:numPr>
        <w:jc w:val="both"/>
        <w:rPr>
          <w:rFonts w:ascii="Bookman Old Style" w:hAnsi="Bookman Old Style"/>
          <w:lang w:val="id-ID"/>
        </w:rPr>
      </w:pPr>
      <w:r w:rsidRPr="00BF250D">
        <w:rPr>
          <w:rFonts w:ascii="Bookman Old Style" w:hAnsi="Bookman Old Style"/>
          <w:lang w:val="id-ID"/>
        </w:rPr>
        <w:t xml:space="preserve">Untuk mewujudkan tujuan pemidanaan tersebut R KUHP mengakomodasinya melalui model </w:t>
      </w:r>
      <w:r w:rsidR="0010449D" w:rsidRPr="00BF250D">
        <w:rPr>
          <w:rFonts w:ascii="Bookman Old Style" w:hAnsi="Bookman Old Style"/>
          <w:lang w:val="id-ID"/>
        </w:rPr>
        <w:t>alternatif</w:t>
      </w:r>
      <w:r w:rsidRPr="00BF250D">
        <w:rPr>
          <w:rFonts w:ascii="Bookman Old Style" w:hAnsi="Bookman Old Style"/>
          <w:lang w:val="id-ID"/>
        </w:rPr>
        <w:t xml:space="preserve"> pemidanaan antara lain dengan memperbanyak pidana denda, pidana pengawasan dan pidana kerja sosial</w:t>
      </w:r>
    </w:p>
    <w:p w:rsidR="00E976F6" w:rsidRPr="00BF250D" w:rsidRDefault="001E6945" w:rsidP="00071E19">
      <w:pPr>
        <w:pStyle w:val="ListParagraph"/>
        <w:numPr>
          <w:ilvl w:val="0"/>
          <w:numId w:val="3"/>
        </w:numPr>
        <w:jc w:val="both"/>
        <w:rPr>
          <w:rFonts w:ascii="Bookman Old Style" w:hAnsi="Bookman Old Style"/>
          <w:lang w:val="id-ID"/>
        </w:rPr>
      </w:pPr>
      <w:r w:rsidRPr="00BF250D">
        <w:rPr>
          <w:rFonts w:ascii="Bookman Old Style" w:hAnsi="Bookman Old Style"/>
          <w:lang w:val="id-ID"/>
        </w:rPr>
        <w:t xml:space="preserve">Pada RKUHP tidak dikenal pidana bersyarat, melainkan </w:t>
      </w:r>
      <w:r w:rsidRPr="00BF250D">
        <w:rPr>
          <w:rFonts w:ascii="Bookman Old Style" w:hAnsi="Bookman Old Style"/>
          <w:b/>
          <w:lang w:val="id-ID"/>
        </w:rPr>
        <w:t>pidana pengawasan</w:t>
      </w:r>
      <w:r w:rsidRPr="00BF250D">
        <w:rPr>
          <w:rFonts w:ascii="Bookman Old Style" w:hAnsi="Bookman Old Style"/>
          <w:lang w:val="id-ID"/>
        </w:rPr>
        <w:t xml:space="preserve">. Pidana pengawasan jika dilihat dari konsep yang digunakan pada dasarnya hampir sama dengan pidana bersyarat. </w:t>
      </w:r>
      <w:r w:rsidR="00D75334" w:rsidRPr="00BF250D">
        <w:rPr>
          <w:rFonts w:ascii="Bookman Old Style" w:hAnsi="Bookman Old Style"/>
          <w:lang w:val="id-ID"/>
        </w:rPr>
        <w:t xml:space="preserve">Yang membedakan adalah syarat umum yang digunakan dimana pidana pengawasan bukan terkait dengan jumlah pidana yang dijatuhkan oleh hakim melainkan melihat ancaman pidana yaitu ≤ 5 tahun. </w:t>
      </w:r>
    </w:p>
    <w:p w:rsidR="0021681B" w:rsidRPr="00BF250D" w:rsidRDefault="00EF475B" w:rsidP="00071E19">
      <w:pPr>
        <w:pStyle w:val="ListParagraph"/>
        <w:numPr>
          <w:ilvl w:val="0"/>
          <w:numId w:val="1"/>
        </w:numPr>
        <w:jc w:val="both"/>
        <w:rPr>
          <w:rStyle w:val="Emphasis"/>
          <w:rFonts w:ascii="Bookman Old Style" w:hAnsi="Bookman Old Style"/>
          <w:i w:val="0"/>
          <w:iCs w:val="0"/>
          <w:lang w:val="id-ID"/>
        </w:rPr>
      </w:pPr>
      <w:r w:rsidRPr="00BF250D">
        <w:rPr>
          <w:rFonts w:ascii="Bookman Old Style" w:hAnsi="Bookman Old Style"/>
          <w:b/>
          <w:lang w:val="id-ID"/>
        </w:rPr>
        <w:t>Denda</w:t>
      </w:r>
      <w:r w:rsidRPr="00BF250D">
        <w:rPr>
          <w:rFonts w:ascii="Bookman Old Style" w:hAnsi="Bookman Old Style"/>
          <w:lang w:val="id-ID"/>
        </w:rPr>
        <w:t>, merupakan salah satu bentuk usulan sebagai alternatif pidana penjara yang diusulkan dalam RKUHP. Denda sendiri pada dasarnya merupakan salah pidana pokok yang telah di atur dalam KUHP.</w:t>
      </w:r>
      <w:r w:rsidR="0021681B" w:rsidRPr="00BF250D">
        <w:rPr>
          <w:rFonts w:ascii="Bookman Old Style" w:hAnsi="Bookman Old Style"/>
          <w:lang w:val="id-ID"/>
        </w:rPr>
        <w:t xml:space="preserve"> </w:t>
      </w:r>
      <w:r w:rsidR="004B543A" w:rsidRPr="00BF250D">
        <w:rPr>
          <w:rStyle w:val="Emphasis"/>
          <w:rFonts w:ascii="Bookman Old Style" w:hAnsi="Bookman Old Style"/>
          <w:i w:val="0"/>
          <w:lang w:val="id-ID"/>
        </w:rPr>
        <w:t xml:space="preserve">Pidana denda dalam RKUHP memiliki porsi yang lebih besar, akan tetapi ada beberapa hal yang menjadi catatan dalam pelaksanaan pidana denda. </w:t>
      </w:r>
      <w:r w:rsidR="00FE0A7B" w:rsidRPr="00BF250D">
        <w:rPr>
          <w:rStyle w:val="Emphasis"/>
          <w:rFonts w:ascii="Bookman Old Style" w:hAnsi="Bookman Old Style"/>
          <w:i w:val="0"/>
          <w:lang w:val="id-ID"/>
        </w:rPr>
        <w:t>Permasalahan eksekusi denda serta seberapa efektif denda akan digunakan dengan melihat latar belakang pelaku tindak pidana. Permasalahan selanjutnya tentang pidana pengganti denda yang masih berujung dengan pidana penjara menunjukkan bahwa penjatuhan pidana denda hanya sebatas menunda pelaksanaan pidana penjara.</w:t>
      </w:r>
    </w:p>
    <w:p w:rsidR="00E648D2" w:rsidRPr="00BF250D" w:rsidRDefault="00E648D2" w:rsidP="00071E19">
      <w:pPr>
        <w:pStyle w:val="ListParagraph"/>
        <w:numPr>
          <w:ilvl w:val="0"/>
          <w:numId w:val="1"/>
        </w:numPr>
        <w:jc w:val="both"/>
        <w:rPr>
          <w:rFonts w:ascii="Bookman Old Style" w:hAnsi="Bookman Old Style"/>
          <w:lang w:val="id-ID"/>
        </w:rPr>
      </w:pPr>
      <w:r w:rsidRPr="00BF250D">
        <w:rPr>
          <w:rFonts w:ascii="Bookman Old Style" w:hAnsi="Bookman Old Style"/>
          <w:b/>
          <w:lang w:val="id-ID"/>
        </w:rPr>
        <w:lastRenderedPageBreak/>
        <w:t xml:space="preserve">Pidana kerja </w:t>
      </w:r>
      <w:r w:rsidR="005E62FB" w:rsidRPr="00BF250D">
        <w:rPr>
          <w:rFonts w:ascii="Bookman Old Style" w:hAnsi="Bookman Old Style"/>
          <w:b/>
          <w:lang w:val="id-ID"/>
        </w:rPr>
        <w:t>sosial</w:t>
      </w:r>
      <w:r w:rsidRPr="00BF250D">
        <w:rPr>
          <w:rFonts w:ascii="Bookman Old Style" w:hAnsi="Bookman Old Style"/>
          <w:b/>
          <w:lang w:val="id-ID"/>
        </w:rPr>
        <w:t xml:space="preserve">, </w:t>
      </w:r>
      <w:r w:rsidRPr="00BF250D">
        <w:rPr>
          <w:rFonts w:ascii="Bookman Old Style" w:hAnsi="Bookman Old Style"/>
          <w:lang w:val="id-ID"/>
        </w:rPr>
        <w:t xml:space="preserve">adalah bentuk pemidanaan yang paling baru yang dicoba diperkenalkan oleh R KUHP dengan syarat umum yang lebih khusus dibandingkan pidana pengawasan yaitu penjatuhan pidana oleh hakim ≤ 6 bulan. Akan tetapi seperti halnya pidana denda, jika pidana kerja </w:t>
      </w:r>
      <w:r w:rsidR="005E62FB" w:rsidRPr="00BF250D">
        <w:rPr>
          <w:rFonts w:ascii="Bookman Old Style" w:hAnsi="Bookman Old Style"/>
          <w:lang w:val="id-ID"/>
        </w:rPr>
        <w:t>sosial</w:t>
      </w:r>
      <w:r w:rsidRPr="00BF250D">
        <w:rPr>
          <w:rFonts w:ascii="Bookman Old Style" w:hAnsi="Bookman Old Style"/>
          <w:lang w:val="id-ID"/>
        </w:rPr>
        <w:t xml:space="preserve"> ini tidak dapat dijalankan dengan baik oleh terpidana maka akan tetap berujung dengan pidana penjara.</w:t>
      </w:r>
      <w:r w:rsidR="005E62FB" w:rsidRPr="00BF250D">
        <w:rPr>
          <w:rFonts w:ascii="Bookman Old Style" w:hAnsi="Bookman Old Style"/>
          <w:lang w:val="id-ID"/>
        </w:rPr>
        <w:t xml:space="preserve"> Untuk pidana kerja sosial juga terdapat beberapa hal yang menjadi perhatian terkait bagaimana pemerintah dapat mengatur tentang pelaksanaan kerja sosial karena melibatkan pihak ketiga sehingga tujuan dari kerja sosial dapat tercapai. Termasuk mekanisme pelaporan dan pengawasan yang terintegrasi sehingga tidak membuka peluang untuk terjadinya penyalahgunaan.</w:t>
      </w:r>
    </w:p>
    <w:p w:rsidR="00A507F4" w:rsidRPr="00BF250D" w:rsidRDefault="004479AF" w:rsidP="00071E19">
      <w:pPr>
        <w:pStyle w:val="ListParagraph"/>
        <w:numPr>
          <w:ilvl w:val="0"/>
          <w:numId w:val="1"/>
        </w:numPr>
        <w:jc w:val="both"/>
        <w:rPr>
          <w:rFonts w:ascii="Bookman Old Style" w:hAnsi="Bookman Old Style"/>
          <w:lang w:val="id-ID"/>
        </w:rPr>
      </w:pPr>
      <w:r w:rsidRPr="00BF250D">
        <w:rPr>
          <w:rFonts w:ascii="Bookman Old Style" w:hAnsi="Bookman Old Style"/>
          <w:lang w:val="id-ID"/>
        </w:rPr>
        <w:t>Barda Nawawi Arief</w:t>
      </w:r>
      <w:r w:rsidRPr="00BF250D">
        <w:rPr>
          <w:rStyle w:val="FootnoteReference"/>
          <w:rFonts w:ascii="Bookman Old Style" w:hAnsi="Bookman Old Style"/>
          <w:lang w:val="id-ID"/>
        </w:rPr>
        <w:footnoteReference w:id="22"/>
      </w:r>
      <w:r w:rsidRPr="00BF250D">
        <w:rPr>
          <w:rFonts w:ascii="Bookman Old Style" w:hAnsi="Bookman Old Style"/>
          <w:lang w:val="id-ID"/>
        </w:rPr>
        <w:t xml:space="preserve"> terkait penanggulangan kejahatan dengan menggunakan sanksi pidana </w:t>
      </w:r>
      <w:r w:rsidR="00C27502">
        <w:rPr>
          <w:rFonts w:ascii="Bookman Old Style" w:hAnsi="Bookman Old Style"/>
          <w:lang w:val="en-ID"/>
        </w:rPr>
        <w:t xml:space="preserve">menyampaikan bahwa </w:t>
      </w:r>
      <w:r w:rsidRPr="00BF250D">
        <w:rPr>
          <w:rFonts w:ascii="Bookman Old Style" w:hAnsi="Bookman Old Style"/>
          <w:lang w:val="id-ID"/>
        </w:rPr>
        <w:t xml:space="preserve">(1) perlu ada pendekatan integral antara kebijakan penal dan non-penal; (2) perlu pendekatan kebijakan dan pendekatan nilai dalam penggunaan sanksi pidana. Penggunaan alternatif pemidanaan tidak dapat berjalan baik jika tidak dimbangi dengan kebijakan non-penal. </w:t>
      </w:r>
    </w:p>
    <w:p w:rsidR="00B360DB" w:rsidRPr="00BF250D" w:rsidRDefault="00B360DB" w:rsidP="00071E19">
      <w:pPr>
        <w:pStyle w:val="ListParagraph"/>
        <w:numPr>
          <w:ilvl w:val="0"/>
          <w:numId w:val="1"/>
        </w:numPr>
        <w:jc w:val="both"/>
        <w:rPr>
          <w:rFonts w:ascii="Bookman Old Style" w:hAnsi="Bookman Old Style"/>
          <w:lang w:val="id-ID"/>
        </w:rPr>
      </w:pPr>
      <w:r w:rsidRPr="00BF250D">
        <w:rPr>
          <w:rFonts w:ascii="Bookman Old Style" w:hAnsi="Bookman Old Style"/>
          <w:lang w:val="id-ID"/>
        </w:rPr>
        <w:t xml:space="preserve">Kebijakan non-penal harus lebih didorong, jika dilihat dari latar belakang sosial ekonomi, pelaku kejahatan </w:t>
      </w:r>
      <w:r w:rsidR="00C27502">
        <w:rPr>
          <w:rFonts w:ascii="Bookman Old Style" w:hAnsi="Bookman Old Style"/>
          <w:lang w:val="en-ID"/>
        </w:rPr>
        <w:t xml:space="preserve">pada umumnya </w:t>
      </w:r>
      <w:r w:rsidRPr="00BF250D">
        <w:rPr>
          <w:rFonts w:ascii="Bookman Old Style" w:hAnsi="Bookman Old Style"/>
          <w:lang w:val="id-ID"/>
        </w:rPr>
        <w:t xml:space="preserve">berasal dari latar belakang </w:t>
      </w:r>
      <w:r w:rsidR="005E62FB" w:rsidRPr="00BF250D">
        <w:rPr>
          <w:rFonts w:ascii="Bookman Old Style" w:hAnsi="Bookman Old Style"/>
          <w:lang w:val="id-ID"/>
        </w:rPr>
        <w:t>sosial</w:t>
      </w:r>
      <w:r w:rsidRPr="00BF250D">
        <w:rPr>
          <w:rFonts w:ascii="Bookman Old Style" w:hAnsi="Bookman Old Style"/>
          <w:lang w:val="id-ID"/>
        </w:rPr>
        <w:t xml:space="preserve"> ekonomi yang kurang beruntung. Jika dihubungkan dengan pidana denda, akan sangat sulit untuk dijalankan terkait dengan pembayaran denda sehingga potensi pelaku untuk dapat menjadi penghun</w:t>
      </w:r>
      <w:r w:rsidR="00C27502">
        <w:rPr>
          <w:rFonts w:ascii="Bookman Old Style" w:hAnsi="Bookman Old Style"/>
          <w:lang w:val="id-ID"/>
        </w:rPr>
        <w:t>i penjara menjadi terbuka lebar.</w:t>
      </w:r>
    </w:p>
    <w:p w:rsidR="00A013A7" w:rsidRPr="00BF250D" w:rsidRDefault="00A013A7" w:rsidP="00071E19">
      <w:pPr>
        <w:pStyle w:val="ListParagraph"/>
        <w:numPr>
          <w:ilvl w:val="0"/>
          <w:numId w:val="1"/>
        </w:numPr>
        <w:jc w:val="both"/>
        <w:rPr>
          <w:rFonts w:ascii="Bookman Old Style" w:hAnsi="Bookman Old Style"/>
          <w:lang w:val="id-ID"/>
        </w:rPr>
      </w:pPr>
      <w:r w:rsidRPr="00BF250D">
        <w:rPr>
          <w:rFonts w:ascii="Bookman Old Style" w:hAnsi="Bookman Old Style"/>
          <w:lang w:val="id-ID"/>
        </w:rPr>
        <w:t>Penyelesaian masalah kelebihan kapasitas di lapas pada dasarnya dapat dilakukan dengan berbagai cara antara lain menambah jumlah penjara maupun dengan mengurangi jumlah narapida</w:t>
      </w:r>
      <w:r w:rsidR="00B65781">
        <w:rPr>
          <w:rFonts w:ascii="Bookman Old Style" w:hAnsi="Bookman Old Style"/>
          <w:lang w:val="en-ID"/>
        </w:rPr>
        <w:t>na</w:t>
      </w:r>
      <w:r w:rsidRPr="00BF250D">
        <w:rPr>
          <w:rFonts w:ascii="Bookman Old Style" w:hAnsi="Bookman Old Style"/>
          <w:lang w:val="id-ID"/>
        </w:rPr>
        <w:t>.</w:t>
      </w:r>
      <w:r w:rsidRPr="00BF250D">
        <w:rPr>
          <w:rStyle w:val="FootnoteReference"/>
          <w:rFonts w:ascii="Bookman Old Style" w:hAnsi="Bookman Old Style"/>
          <w:lang w:val="id-ID"/>
        </w:rPr>
        <w:footnoteReference w:id="23"/>
      </w:r>
      <w:r w:rsidRPr="00BF250D">
        <w:rPr>
          <w:rFonts w:ascii="Bookman Old Style" w:hAnsi="Bookman Old Style"/>
          <w:lang w:val="id-ID"/>
        </w:rPr>
        <w:t xml:space="preserve"> Tetapi tidak akan menyelesaikan permasalahan melainkan hanya memindahkan permasalahan dengan tetap menambah beban perekonomian Negara.</w:t>
      </w:r>
    </w:p>
    <w:p w:rsidR="00CB4826" w:rsidRPr="00BF250D" w:rsidRDefault="00CB4826" w:rsidP="00071E19">
      <w:pPr>
        <w:pStyle w:val="ListParagraph"/>
        <w:numPr>
          <w:ilvl w:val="0"/>
          <w:numId w:val="1"/>
        </w:numPr>
        <w:jc w:val="both"/>
        <w:rPr>
          <w:rFonts w:ascii="Bookman Old Style" w:hAnsi="Bookman Old Style"/>
          <w:lang w:val="id-ID"/>
        </w:rPr>
      </w:pPr>
      <w:r w:rsidRPr="00BF250D">
        <w:rPr>
          <w:rFonts w:ascii="Bookman Old Style" w:hAnsi="Bookman Old Style"/>
          <w:lang w:val="id-ID"/>
        </w:rPr>
        <w:t xml:space="preserve">Fakta tentang tidak berfungsinya lapas </w:t>
      </w:r>
      <w:r w:rsidR="0010449D" w:rsidRPr="00BF250D">
        <w:rPr>
          <w:rFonts w:ascii="Bookman Old Style" w:hAnsi="Bookman Old Style"/>
          <w:lang w:val="id-ID"/>
        </w:rPr>
        <w:t xml:space="preserve">sebagaimana mestinya, </w:t>
      </w:r>
      <w:r w:rsidRPr="00BF250D">
        <w:rPr>
          <w:rFonts w:ascii="Bookman Old Style" w:hAnsi="Bookman Old Style"/>
          <w:lang w:val="id-ID"/>
        </w:rPr>
        <w:t xml:space="preserve">seharusnya membuat pengambil kebijakan tidak hanya mencoba mencari solusi dengan membuat pidana alternatif melainkan mengevaluasi kembali sejauh mana kebijakan kriminalisasi yang dilakukan dapat memujudkan tujuan yang ingin dicapai dari kriminalisasi perbuatan tersebut. Apakah masyarakat menjadi lebih terlindungi?; Apakah dapat mencegah orang melakukan kejahatan?; Apakah ongkos sosial yang ditimbulkan sepadan? Sehingga solusi yang ditawarkan </w:t>
      </w:r>
      <w:r w:rsidR="003945D2" w:rsidRPr="00BF250D">
        <w:rPr>
          <w:rFonts w:ascii="Bookman Old Style" w:hAnsi="Bookman Old Style"/>
          <w:lang w:val="id-ID"/>
        </w:rPr>
        <w:t>tidak hanya</w:t>
      </w:r>
      <w:r w:rsidRPr="00BF250D">
        <w:rPr>
          <w:rFonts w:ascii="Bookman Old Style" w:hAnsi="Bookman Old Style"/>
          <w:lang w:val="id-ID"/>
        </w:rPr>
        <w:t xml:space="preserve"> melalui alternatif pemidanaan melainkan upaya dekriminalisasi atau depenalisasi.</w:t>
      </w:r>
    </w:p>
    <w:p w:rsidR="003945D2" w:rsidRPr="00BF250D" w:rsidRDefault="003945D2" w:rsidP="00071E19">
      <w:pPr>
        <w:pStyle w:val="ListParagraph"/>
        <w:numPr>
          <w:ilvl w:val="0"/>
          <w:numId w:val="1"/>
        </w:numPr>
        <w:jc w:val="both"/>
        <w:rPr>
          <w:rFonts w:ascii="Bookman Old Style" w:hAnsi="Bookman Old Style"/>
          <w:lang w:val="id-ID"/>
        </w:rPr>
      </w:pPr>
      <w:r w:rsidRPr="00BF250D">
        <w:rPr>
          <w:rFonts w:ascii="Bookman Old Style" w:hAnsi="Bookman Old Style"/>
          <w:lang w:val="id-ID"/>
        </w:rPr>
        <w:t xml:space="preserve">Pelaksanaan </w:t>
      </w:r>
      <w:r w:rsidR="0010449D" w:rsidRPr="00BF250D">
        <w:rPr>
          <w:rFonts w:ascii="Bookman Old Style" w:hAnsi="Bookman Old Style"/>
          <w:lang w:val="id-ID"/>
        </w:rPr>
        <w:t>alternatif</w:t>
      </w:r>
      <w:r w:rsidRPr="00BF250D">
        <w:rPr>
          <w:rFonts w:ascii="Bookman Old Style" w:hAnsi="Bookman Old Style"/>
          <w:lang w:val="id-ID"/>
        </w:rPr>
        <w:t xml:space="preserve"> pemidanaan harus disertai dengan penguatan </w:t>
      </w:r>
      <w:r w:rsidR="0010449D" w:rsidRPr="00BF250D">
        <w:rPr>
          <w:rFonts w:ascii="Bookman Old Style" w:hAnsi="Bookman Old Style"/>
          <w:lang w:val="id-ID"/>
        </w:rPr>
        <w:t>faktor</w:t>
      </w:r>
      <w:r w:rsidRPr="00BF250D">
        <w:rPr>
          <w:rFonts w:ascii="Bookman Old Style" w:hAnsi="Bookman Old Style"/>
          <w:lang w:val="id-ID"/>
        </w:rPr>
        <w:t xml:space="preserve">-faktor pendukung khususnya sumber daya manusia. Sumber daya manusia yang cukup dibutuhkan dalam menjalankan pidana pengawasan termasuk bagaimana manajemen </w:t>
      </w:r>
      <w:r w:rsidR="0010449D" w:rsidRPr="00BF250D">
        <w:rPr>
          <w:rFonts w:ascii="Bookman Old Style" w:hAnsi="Bookman Old Style"/>
          <w:lang w:val="id-ID"/>
        </w:rPr>
        <w:t>sistem</w:t>
      </w:r>
      <w:r w:rsidRPr="00BF250D">
        <w:rPr>
          <w:rFonts w:ascii="Bookman Old Style" w:hAnsi="Bookman Old Style"/>
          <w:lang w:val="id-ID"/>
        </w:rPr>
        <w:t xml:space="preserve"> yang dapat digunakan dalam mengefektifkan </w:t>
      </w:r>
      <w:r w:rsidR="002076AD">
        <w:rPr>
          <w:rFonts w:ascii="Bookman Old Style" w:hAnsi="Bookman Old Style"/>
          <w:lang w:val="id-ID"/>
        </w:rPr>
        <w:t>pidana pengawasan selain masalah infrastruktur pendukung.</w:t>
      </w:r>
      <w:r w:rsidRPr="00BF250D">
        <w:rPr>
          <w:rFonts w:ascii="Bookman Old Style" w:hAnsi="Bookman Old Style"/>
          <w:lang w:val="id-ID"/>
        </w:rPr>
        <w:t xml:space="preserve"> Keberadaan </w:t>
      </w:r>
      <w:r w:rsidRPr="00BF250D">
        <w:rPr>
          <w:rFonts w:ascii="Bookman Old Style" w:hAnsi="Bookman Old Style"/>
          <w:lang w:val="id-ID"/>
        </w:rPr>
        <w:lastRenderedPageBreak/>
        <w:t xml:space="preserve">komunitas masyarakat juga dibutuhkan khususnya dalam hal pidana kerja </w:t>
      </w:r>
      <w:r w:rsidR="005E62FB" w:rsidRPr="00BF250D">
        <w:rPr>
          <w:rFonts w:ascii="Bookman Old Style" w:hAnsi="Bookman Old Style"/>
          <w:lang w:val="id-ID"/>
        </w:rPr>
        <w:t>sosial</w:t>
      </w:r>
      <w:r w:rsidRPr="00BF250D">
        <w:rPr>
          <w:rFonts w:ascii="Bookman Old Style" w:hAnsi="Bookman Old Style"/>
          <w:lang w:val="id-ID"/>
        </w:rPr>
        <w:t>.</w:t>
      </w:r>
    </w:p>
    <w:p w:rsidR="003945D2" w:rsidRPr="00BF250D" w:rsidRDefault="00496CDE" w:rsidP="00071E19">
      <w:pPr>
        <w:pStyle w:val="ListParagraph"/>
        <w:numPr>
          <w:ilvl w:val="0"/>
          <w:numId w:val="1"/>
        </w:numPr>
        <w:jc w:val="both"/>
        <w:rPr>
          <w:rFonts w:ascii="Bookman Old Style" w:hAnsi="Bookman Old Style"/>
          <w:lang w:val="id-ID"/>
        </w:rPr>
      </w:pPr>
      <w:r w:rsidRPr="00BF250D">
        <w:rPr>
          <w:rFonts w:ascii="Bookman Old Style" w:hAnsi="Bookman Old Style"/>
          <w:lang w:val="id-ID"/>
        </w:rPr>
        <w:t xml:space="preserve">Masalah penjatuhan pidana bukan hanya tanggung jawab hakim semata, sebagai suatu </w:t>
      </w:r>
      <w:r w:rsidR="0010449D" w:rsidRPr="00BF250D">
        <w:rPr>
          <w:rFonts w:ascii="Bookman Old Style" w:hAnsi="Bookman Old Style"/>
          <w:lang w:val="id-ID"/>
        </w:rPr>
        <w:t>sistem</w:t>
      </w:r>
      <w:r w:rsidRPr="00BF250D">
        <w:rPr>
          <w:rFonts w:ascii="Bookman Old Style" w:hAnsi="Bookman Old Style"/>
          <w:lang w:val="id-ID"/>
        </w:rPr>
        <w:t xml:space="preserve">, proses penjatuhan pidana merupakan tanggungjawab mulai dari kepolisian, kejaksaan, penasihat hukum dan </w:t>
      </w:r>
      <w:r w:rsidR="0010449D" w:rsidRPr="00BF250D">
        <w:rPr>
          <w:rFonts w:ascii="Bookman Old Style" w:hAnsi="Bookman Old Style"/>
          <w:lang w:val="id-ID"/>
        </w:rPr>
        <w:t>LPSK</w:t>
      </w:r>
      <w:r w:rsidRPr="00BF250D">
        <w:rPr>
          <w:rFonts w:ascii="Bookman Old Style" w:hAnsi="Bookman Old Style"/>
          <w:lang w:val="id-ID"/>
        </w:rPr>
        <w:t xml:space="preserve">. Kerjasama yang baik antara semua lembaga akan mendorong efektifitas </w:t>
      </w:r>
      <w:r w:rsidR="0010449D" w:rsidRPr="00BF250D">
        <w:rPr>
          <w:rFonts w:ascii="Bookman Old Style" w:hAnsi="Bookman Old Style"/>
          <w:lang w:val="id-ID"/>
        </w:rPr>
        <w:t>alternatif</w:t>
      </w:r>
      <w:r w:rsidRPr="00BF250D">
        <w:rPr>
          <w:rFonts w:ascii="Bookman Old Style" w:hAnsi="Bookman Old Style"/>
          <w:lang w:val="id-ID"/>
        </w:rPr>
        <w:t xml:space="preserve"> pidana. Jika salah satu unsur dari </w:t>
      </w:r>
      <w:r w:rsidR="00660ABA">
        <w:rPr>
          <w:rFonts w:ascii="Bookman Old Style" w:hAnsi="Bookman Old Style"/>
          <w:i/>
          <w:lang w:val="en-ID"/>
        </w:rPr>
        <w:t>criminal justice system</w:t>
      </w:r>
      <w:r w:rsidRPr="00BF250D">
        <w:rPr>
          <w:rFonts w:ascii="Bookman Old Style" w:hAnsi="Bookman Old Style"/>
          <w:lang w:val="id-ID"/>
        </w:rPr>
        <w:t xml:space="preserve"> masih mengedepankan pidana penjara maka tujuan pemidanaan dalam R KUHP tidak akan tercapai.</w:t>
      </w:r>
    </w:p>
    <w:p w:rsidR="009D7D7E" w:rsidRPr="00BF250D" w:rsidRDefault="009D7D7E" w:rsidP="00071E19">
      <w:pPr>
        <w:pStyle w:val="ListParagraph"/>
        <w:numPr>
          <w:ilvl w:val="0"/>
          <w:numId w:val="1"/>
        </w:numPr>
        <w:jc w:val="both"/>
        <w:rPr>
          <w:rFonts w:ascii="Bookman Old Style" w:hAnsi="Bookman Old Style"/>
          <w:lang w:val="id-ID"/>
        </w:rPr>
      </w:pPr>
      <w:r w:rsidRPr="00BF250D">
        <w:rPr>
          <w:rFonts w:ascii="Bookman Old Style" w:hAnsi="Bookman Old Style"/>
          <w:lang w:val="id-ID"/>
        </w:rPr>
        <w:t xml:space="preserve">Data yang akurat </w:t>
      </w:r>
      <w:r w:rsidR="00660ABA">
        <w:rPr>
          <w:rFonts w:ascii="Bookman Old Style" w:hAnsi="Bookman Old Style"/>
          <w:lang w:val="en-ID"/>
        </w:rPr>
        <w:t>sangat dibutuhkan dan memiliki</w:t>
      </w:r>
      <w:bookmarkStart w:id="0" w:name="_GoBack"/>
      <w:bookmarkEnd w:id="0"/>
      <w:r w:rsidRPr="00BF250D">
        <w:rPr>
          <w:rFonts w:ascii="Bookman Old Style" w:hAnsi="Bookman Old Style"/>
          <w:lang w:val="id-ID"/>
        </w:rPr>
        <w:t xml:space="preserve"> peranan penting dalam </w:t>
      </w:r>
      <w:r w:rsidR="0010449D" w:rsidRPr="00BF250D">
        <w:rPr>
          <w:rFonts w:ascii="Bookman Old Style" w:hAnsi="Bookman Old Style"/>
          <w:lang w:val="id-ID"/>
        </w:rPr>
        <w:t>alternatif</w:t>
      </w:r>
      <w:r w:rsidRPr="00BF250D">
        <w:rPr>
          <w:rFonts w:ascii="Bookman Old Style" w:hAnsi="Bookman Old Style"/>
          <w:lang w:val="id-ID"/>
        </w:rPr>
        <w:t xml:space="preserve"> pemidanaan, baik dalam hal alasan penjatuhan pidana serta dalam pidana pengawasan dan kerja </w:t>
      </w:r>
      <w:r w:rsidR="005E62FB" w:rsidRPr="00BF250D">
        <w:rPr>
          <w:rFonts w:ascii="Bookman Old Style" w:hAnsi="Bookman Old Style"/>
          <w:lang w:val="id-ID"/>
        </w:rPr>
        <w:t>sosial</w:t>
      </w:r>
      <w:r w:rsidRPr="00BF250D">
        <w:rPr>
          <w:rFonts w:ascii="Bookman Old Style" w:hAnsi="Bookman Old Style"/>
          <w:lang w:val="id-ID"/>
        </w:rPr>
        <w:t xml:space="preserve">. Data juga dibutuhkan untuk menilai sejauh mana efektifitas pidana </w:t>
      </w:r>
      <w:r w:rsidR="0010449D" w:rsidRPr="00BF250D">
        <w:rPr>
          <w:rFonts w:ascii="Bookman Old Style" w:hAnsi="Bookman Old Style"/>
          <w:lang w:val="id-ID"/>
        </w:rPr>
        <w:t>alternatif</w:t>
      </w:r>
      <w:r w:rsidRPr="00BF250D">
        <w:rPr>
          <w:rFonts w:ascii="Bookman Old Style" w:hAnsi="Bookman Old Style"/>
          <w:lang w:val="id-ID"/>
        </w:rPr>
        <w:t xml:space="preserve">. </w:t>
      </w:r>
    </w:p>
    <w:sectPr w:rsidR="009D7D7E" w:rsidRPr="00BF250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CA5" w:rsidRDefault="00CA6CA5" w:rsidP="00A71CE0">
      <w:pPr>
        <w:spacing w:after="0" w:line="240" w:lineRule="auto"/>
      </w:pPr>
      <w:r>
        <w:separator/>
      </w:r>
    </w:p>
  </w:endnote>
  <w:endnote w:type="continuationSeparator" w:id="0">
    <w:p w:rsidR="00CA6CA5" w:rsidRDefault="00CA6CA5" w:rsidP="00A71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CA5" w:rsidRDefault="00CA6CA5" w:rsidP="00A71CE0">
      <w:pPr>
        <w:spacing w:after="0" w:line="240" w:lineRule="auto"/>
      </w:pPr>
      <w:r>
        <w:separator/>
      </w:r>
    </w:p>
  </w:footnote>
  <w:footnote w:type="continuationSeparator" w:id="0">
    <w:p w:rsidR="00CA6CA5" w:rsidRDefault="00CA6CA5" w:rsidP="00A71CE0">
      <w:pPr>
        <w:spacing w:after="0" w:line="240" w:lineRule="auto"/>
      </w:pPr>
      <w:r>
        <w:continuationSeparator/>
      </w:r>
    </w:p>
  </w:footnote>
  <w:footnote w:id="1">
    <w:p w:rsidR="00D2488C" w:rsidRPr="00BF250D" w:rsidRDefault="00D2488C">
      <w:pPr>
        <w:pStyle w:val="FootnoteText"/>
        <w:rPr>
          <w:rFonts w:ascii="Bookman Old Style" w:hAnsi="Bookman Old Style"/>
          <w:sz w:val="18"/>
          <w:szCs w:val="18"/>
          <w:lang w:val="id-ID"/>
        </w:rPr>
      </w:pPr>
      <w:r w:rsidRPr="00BF250D">
        <w:rPr>
          <w:rStyle w:val="FootnoteReference"/>
          <w:rFonts w:ascii="Bookman Old Style" w:hAnsi="Bookman Old Style"/>
          <w:sz w:val="18"/>
          <w:szCs w:val="18"/>
          <w:lang w:val="id-ID"/>
        </w:rPr>
        <w:footnoteRef/>
      </w:r>
      <w:r w:rsidRPr="00BF250D">
        <w:rPr>
          <w:rFonts w:ascii="Bookman Old Style" w:hAnsi="Bookman Old Style"/>
          <w:sz w:val="18"/>
          <w:szCs w:val="18"/>
          <w:lang w:val="id-ID"/>
        </w:rPr>
        <w:t xml:space="preserve"> Dosen pada Departemen Hukum Pidana dan Sekretaris Pusat Studi Kebijakan Kriminal FH Unpad.</w:t>
      </w:r>
    </w:p>
  </w:footnote>
  <w:footnote w:id="2">
    <w:p w:rsidR="00072F80" w:rsidRPr="00BF250D" w:rsidRDefault="00072F80" w:rsidP="00D2678E">
      <w:pPr>
        <w:pStyle w:val="FootnoteText"/>
        <w:ind w:left="567" w:hanging="567"/>
        <w:jc w:val="both"/>
        <w:rPr>
          <w:rFonts w:ascii="Bookman Old Style" w:hAnsi="Bookman Old Style" w:cs="Times New Roman"/>
          <w:sz w:val="18"/>
          <w:szCs w:val="18"/>
          <w:lang w:val="id-ID"/>
        </w:rPr>
      </w:pPr>
      <w:r w:rsidRPr="00BF250D">
        <w:rPr>
          <w:rStyle w:val="FootnoteReference"/>
          <w:rFonts w:ascii="Bookman Old Style" w:hAnsi="Bookman Old Style"/>
          <w:sz w:val="18"/>
          <w:szCs w:val="18"/>
          <w:vertAlign w:val="baseline"/>
          <w:lang w:val="id-ID"/>
        </w:rPr>
        <w:footnoteRef/>
      </w:r>
      <w:r w:rsidRPr="00BF250D">
        <w:rPr>
          <w:rFonts w:ascii="Bookman Old Style" w:hAnsi="Bookman Old Style"/>
          <w:sz w:val="18"/>
          <w:szCs w:val="18"/>
          <w:lang w:val="id-ID"/>
        </w:rPr>
        <w:t xml:space="preserve"> Barda Nawawi Arief, 2005, </w:t>
      </w:r>
      <w:r w:rsidRPr="00BF250D">
        <w:rPr>
          <w:rFonts w:ascii="Bookman Old Style" w:hAnsi="Bookman Old Style"/>
          <w:i/>
          <w:sz w:val="18"/>
          <w:szCs w:val="18"/>
          <w:lang w:val="id-ID"/>
        </w:rPr>
        <w:t>Pembaharuan Hukum Pidana dalam Perspektif Kajian Perbandingan</w:t>
      </w:r>
      <w:r w:rsidRPr="00BF250D">
        <w:rPr>
          <w:rFonts w:ascii="Bookman Old Style" w:hAnsi="Bookman Old Style"/>
          <w:sz w:val="18"/>
          <w:szCs w:val="18"/>
          <w:lang w:val="id-ID"/>
        </w:rPr>
        <w:t>, PT Citra Aditya Bakti, Bandung, hlm. 3.</w:t>
      </w:r>
    </w:p>
  </w:footnote>
  <w:footnote w:id="3">
    <w:p w:rsidR="00072F80" w:rsidRPr="00BF250D" w:rsidRDefault="00072F80" w:rsidP="00D2678E">
      <w:pPr>
        <w:pStyle w:val="FootnoteText"/>
        <w:ind w:left="567" w:hanging="567"/>
        <w:jc w:val="both"/>
        <w:rPr>
          <w:rFonts w:ascii="Bookman Old Style" w:hAnsi="Bookman Old Style"/>
          <w:sz w:val="18"/>
          <w:szCs w:val="18"/>
          <w:lang w:val="id-ID"/>
        </w:rPr>
      </w:pPr>
      <w:r w:rsidRPr="00BF250D">
        <w:rPr>
          <w:rStyle w:val="FootnoteReference"/>
          <w:rFonts w:ascii="Bookman Old Style" w:hAnsi="Bookman Old Style"/>
          <w:sz w:val="18"/>
          <w:szCs w:val="18"/>
          <w:vertAlign w:val="baseline"/>
          <w:lang w:val="id-ID"/>
        </w:rPr>
        <w:footnoteRef/>
      </w:r>
      <w:r w:rsidRPr="00BF250D">
        <w:rPr>
          <w:rFonts w:ascii="Bookman Old Style" w:hAnsi="Bookman Old Style"/>
          <w:sz w:val="18"/>
          <w:szCs w:val="18"/>
          <w:lang w:val="id-ID"/>
        </w:rPr>
        <w:t xml:space="preserve">  Djoko Prakoso, 1983, </w:t>
      </w:r>
      <w:r w:rsidRPr="00BF250D">
        <w:rPr>
          <w:rFonts w:ascii="Bookman Old Style" w:hAnsi="Bookman Old Style"/>
          <w:i/>
          <w:sz w:val="18"/>
          <w:szCs w:val="18"/>
          <w:lang w:val="id-ID"/>
        </w:rPr>
        <w:t>Pembaharuan Hukum Pidana di Indonesia</w:t>
      </w:r>
      <w:r w:rsidRPr="00BF250D">
        <w:rPr>
          <w:rFonts w:ascii="Bookman Old Style" w:hAnsi="Bookman Old Style"/>
          <w:sz w:val="18"/>
          <w:szCs w:val="18"/>
          <w:lang w:val="id-ID"/>
        </w:rPr>
        <w:t>, Cet I, Yogyakarta, Liberty, hlm. 48.</w:t>
      </w:r>
    </w:p>
  </w:footnote>
  <w:footnote w:id="4">
    <w:p w:rsidR="00EC1D2E" w:rsidRPr="00BF250D" w:rsidRDefault="00EC1D2E" w:rsidP="00EC1D2E">
      <w:pPr>
        <w:pStyle w:val="FootnoteText"/>
        <w:jc w:val="both"/>
        <w:rPr>
          <w:rFonts w:ascii="Bookman Old Style" w:hAnsi="Bookman Old Style"/>
          <w:sz w:val="18"/>
          <w:szCs w:val="18"/>
          <w:lang w:val="id-ID"/>
        </w:rPr>
      </w:pPr>
      <w:r w:rsidRPr="00BF250D">
        <w:rPr>
          <w:rStyle w:val="FootnoteReference"/>
          <w:rFonts w:ascii="Bookman Old Style" w:hAnsi="Bookman Old Style"/>
          <w:sz w:val="18"/>
          <w:szCs w:val="18"/>
          <w:vertAlign w:val="baseline"/>
          <w:lang w:val="id-ID"/>
        </w:rPr>
        <w:footnoteRef/>
      </w:r>
      <w:r w:rsidRPr="00BF250D">
        <w:rPr>
          <w:rFonts w:ascii="Bookman Old Style" w:hAnsi="Bookman Old Style"/>
          <w:sz w:val="18"/>
          <w:szCs w:val="18"/>
          <w:lang w:val="id-ID"/>
        </w:rPr>
        <w:t xml:space="preserve"> Romli Atmasasmita, </w:t>
      </w:r>
      <w:r w:rsidRPr="00BF250D">
        <w:rPr>
          <w:rFonts w:ascii="Bookman Old Style" w:hAnsi="Bookman Old Style" w:cs="Times New Roman"/>
          <w:i/>
          <w:sz w:val="18"/>
          <w:szCs w:val="18"/>
          <w:lang w:val="id-ID"/>
        </w:rPr>
        <w:t>Arah Perkembangan Hukum Pidana Indonesia</w:t>
      </w:r>
      <w:r w:rsidRPr="00BF250D">
        <w:rPr>
          <w:rFonts w:ascii="Bookman Old Style" w:hAnsi="Bookman Old Style"/>
          <w:sz w:val="18"/>
          <w:szCs w:val="18"/>
          <w:lang w:val="id-ID"/>
        </w:rPr>
        <w:t>, Hlm 9</w:t>
      </w:r>
    </w:p>
  </w:footnote>
  <w:footnote w:id="5">
    <w:p w:rsidR="00EC1D2E" w:rsidRPr="00BF250D" w:rsidRDefault="00EC1D2E" w:rsidP="00EC1D2E">
      <w:pPr>
        <w:pStyle w:val="FootnoteText"/>
        <w:jc w:val="both"/>
        <w:rPr>
          <w:rFonts w:ascii="Bookman Old Style" w:hAnsi="Bookman Old Style"/>
          <w:sz w:val="18"/>
          <w:szCs w:val="18"/>
          <w:lang w:val="id-ID"/>
        </w:rPr>
      </w:pPr>
      <w:r w:rsidRPr="00BF250D">
        <w:rPr>
          <w:rStyle w:val="FootnoteReference"/>
          <w:rFonts w:ascii="Bookman Old Style" w:hAnsi="Bookman Old Style"/>
          <w:sz w:val="18"/>
          <w:szCs w:val="18"/>
          <w:vertAlign w:val="baseline"/>
          <w:lang w:val="id-ID"/>
        </w:rPr>
        <w:footnoteRef/>
      </w:r>
      <w:r w:rsidRPr="00BF250D">
        <w:rPr>
          <w:rFonts w:ascii="Bookman Old Style" w:hAnsi="Bookman Old Style"/>
          <w:sz w:val="18"/>
          <w:szCs w:val="18"/>
          <w:lang w:val="id-ID"/>
        </w:rPr>
        <w:t xml:space="preserve"> Lihat UU Pajak</w:t>
      </w:r>
    </w:p>
  </w:footnote>
  <w:footnote w:id="6">
    <w:p w:rsidR="00EC1D2E" w:rsidRPr="00BF250D" w:rsidRDefault="00EC1D2E" w:rsidP="00EC1D2E">
      <w:pPr>
        <w:pStyle w:val="FootnoteText"/>
        <w:jc w:val="both"/>
        <w:rPr>
          <w:rFonts w:ascii="Bookman Old Style" w:hAnsi="Bookman Old Style"/>
          <w:sz w:val="18"/>
          <w:szCs w:val="18"/>
          <w:lang w:val="id-ID"/>
        </w:rPr>
      </w:pPr>
      <w:r w:rsidRPr="00BF250D">
        <w:rPr>
          <w:rStyle w:val="FootnoteReference"/>
          <w:rFonts w:ascii="Bookman Old Style" w:hAnsi="Bookman Old Style"/>
          <w:sz w:val="18"/>
          <w:szCs w:val="18"/>
          <w:vertAlign w:val="baseline"/>
          <w:lang w:val="id-ID"/>
        </w:rPr>
        <w:footnoteRef/>
      </w:r>
      <w:r w:rsidRPr="00BF250D">
        <w:rPr>
          <w:rFonts w:ascii="Bookman Old Style" w:hAnsi="Bookman Old Style"/>
          <w:sz w:val="18"/>
          <w:szCs w:val="18"/>
          <w:lang w:val="id-ID"/>
        </w:rPr>
        <w:t xml:space="preserve"> Lihat UU Perbankan, UU Tindak Pidana Korupsi</w:t>
      </w:r>
    </w:p>
  </w:footnote>
  <w:footnote w:id="7">
    <w:p w:rsidR="00EE4A88" w:rsidRPr="00BF250D" w:rsidRDefault="00EE4A88" w:rsidP="00EE4A88">
      <w:pPr>
        <w:pStyle w:val="FootnoteText"/>
        <w:jc w:val="both"/>
        <w:rPr>
          <w:rFonts w:ascii="Bookman Old Style" w:hAnsi="Bookman Old Style"/>
          <w:sz w:val="18"/>
          <w:szCs w:val="18"/>
          <w:lang w:val="id-ID"/>
        </w:rPr>
      </w:pPr>
      <w:r w:rsidRPr="00BF250D">
        <w:rPr>
          <w:rStyle w:val="FootnoteReference"/>
          <w:rFonts w:ascii="Bookman Old Style" w:hAnsi="Bookman Old Style"/>
          <w:sz w:val="18"/>
          <w:szCs w:val="18"/>
          <w:vertAlign w:val="baseline"/>
          <w:lang w:val="id-ID"/>
        </w:rPr>
        <w:footnoteRef/>
      </w:r>
      <w:r w:rsidRPr="00BF250D">
        <w:rPr>
          <w:rFonts w:ascii="Bookman Old Style" w:hAnsi="Bookman Old Style"/>
          <w:sz w:val="18"/>
          <w:szCs w:val="18"/>
          <w:lang w:val="id-ID"/>
        </w:rPr>
        <w:t xml:space="preserve"> </w:t>
      </w:r>
      <w:r w:rsidR="00071E19" w:rsidRPr="00BF250D">
        <w:rPr>
          <w:rFonts w:ascii="Bookman Old Style" w:hAnsi="Bookman Old Style"/>
          <w:sz w:val="18"/>
          <w:szCs w:val="18"/>
          <w:lang w:val="id-ID"/>
        </w:rPr>
        <w:t xml:space="preserve">M Arief Amrullah, </w:t>
      </w:r>
      <w:r w:rsidR="00071E19" w:rsidRPr="00BF250D">
        <w:rPr>
          <w:rFonts w:ascii="Bookman Old Style" w:hAnsi="Bookman Old Style"/>
          <w:i/>
          <w:sz w:val="18"/>
          <w:szCs w:val="18"/>
          <w:lang w:val="id-ID"/>
        </w:rPr>
        <w:t>Kebijakan Penal dalam Penanggulangan Kejahatan Korporasi di Bidang Pasar Modal</w:t>
      </w:r>
      <w:r w:rsidR="00071E19" w:rsidRPr="00BF250D">
        <w:rPr>
          <w:rFonts w:ascii="Bookman Old Style" w:hAnsi="Bookman Old Style"/>
          <w:sz w:val="18"/>
          <w:szCs w:val="18"/>
          <w:lang w:val="id-ID"/>
        </w:rPr>
        <w:t>, Masukan terhadap Tim Legislasi DPR RI 17 Desember 2002, di Universitas Jember, Hlm 9</w:t>
      </w:r>
      <w:r w:rsidRPr="00BF250D">
        <w:rPr>
          <w:rFonts w:ascii="Bookman Old Style" w:hAnsi="Bookman Old Style"/>
          <w:sz w:val="18"/>
          <w:szCs w:val="18"/>
          <w:lang w:val="id-ID"/>
        </w:rPr>
        <w:t xml:space="preserve"> </w:t>
      </w:r>
    </w:p>
  </w:footnote>
  <w:footnote w:id="8">
    <w:p w:rsidR="0021681B" w:rsidRPr="00BF250D" w:rsidRDefault="0021681B" w:rsidP="00D2678E">
      <w:pPr>
        <w:pStyle w:val="FootnoteText"/>
        <w:jc w:val="both"/>
        <w:rPr>
          <w:rFonts w:ascii="Bookman Old Style" w:hAnsi="Bookman Old Style"/>
          <w:sz w:val="18"/>
          <w:szCs w:val="18"/>
          <w:lang w:val="id-ID"/>
        </w:rPr>
      </w:pPr>
      <w:r w:rsidRPr="00BF250D">
        <w:rPr>
          <w:rStyle w:val="FootnoteReference"/>
          <w:rFonts w:ascii="Bookman Old Style" w:hAnsi="Bookman Old Style"/>
          <w:sz w:val="18"/>
          <w:szCs w:val="18"/>
          <w:vertAlign w:val="baseline"/>
          <w:lang w:val="id-ID"/>
        </w:rPr>
        <w:footnoteRef/>
      </w:r>
      <w:r w:rsidRPr="00BF250D">
        <w:rPr>
          <w:rFonts w:ascii="Bookman Old Style" w:hAnsi="Bookman Old Style"/>
          <w:sz w:val="18"/>
          <w:szCs w:val="18"/>
          <w:lang w:val="id-ID"/>
        </w:rPr>
        <w:t xml:space="preserve"> </w:t>
      </w:r>
      <w:hyperlink r:id="rId1" w:anchor="_ftn3" w:history="1">
        <w:r w:rsidR="000500BE" w:rsidRPr="00BF250D">
          <w:rPr>
            <w:rStyle w:val="Hyperlink"/>
            <w:rFonts w:ascii="Bookman Old Style" w:hAnsi="Bookman Old Style"/>
            <w:sz w:val="18"/>
            <w:szCs w:val="18"/>
            <w:lang w:val="id-ID"/>
          </w:rPr>
          <w:t>https://indonesiana.tempo.co/read/80472/2016/07/03/afachreza29/hukum-pidana-dan-alternatif-pemidanaan-tanpa-pengadilan#_ftn3</w:t>
        </w:r>
      </w:hyperlink>
      <w:r w:rsidR="000500BE" w:rsidRPr="00BF250D">
        <w:rPr>
          <w:rFonts w:ascii="Bookman Old Style" w:hAnsi="Bookman Old Style"/>
          <w:sz w:val="18"/>
          <w:szCs w:val="18"/>
          <w:lang w:val="id-ID"/>
        </w:rPr>
        <w:t xml:space="preserve">; Anugerah Rizki Akbari, </w:t>
      </w:r>
      <w:r w:rsidR="000500BE" w:rsidRPr="00BF250D">
        <w:rPr>
          <w:rStyle w:val="Emphasis"/>
          <w:rFonts w:ascii="Bookman Old Style" w:hAnsi="Bookman Old Style"/>
          <w:sz w:val="18"/>
          <w:szCs w:val="18"/>
          <w:lang w:val="id-ID"/>
        </w:rPr>
        <w:t>Press Release MAPPI FHUI: Aturan Pidana Menjamur Lapas Semakin Penuh</w:t>
      </w:r>
      <w:r w:rsidR="000500BE" w:rsidRPr="00BF250D">
        <w:rPr>
          <w:rFonts w:ascii="Bookman Old Style" w:hAnsi="Bookman Old Style"/>
          <w:sz w:val="18"/>
          <w:szCs w:val="18"/>
          <w:lang w:val="id-ID"/>
        </w:rPr>
        <w:t>, 2016</w:t>
      </w:r>
    </w:p>
  </w:footnote>
  <w:footnote w:id="9">
    <w:p w:rsidR="00CC5299" w:rsidRPr="00BF250D" w:rsidRDefault="00CC5299" w:rsidP="00D2678E">
      <w:pPr>
        <w:pStyle w:val="FootnoteText"/>
        <w:jc w:val="both"/>
        <w:rPr>
          <w:rFonts w:ascii="Bookman Old Style" w:hAnsi="Bookman Old Style"/>
          <w:sz w:val="18"/>
          <w:szCs w:val="18"/>
          <w:lang w:val="id-ID"/>
        </w:rPr>
      </w:pPr>
      <w:r w:rsidRPr="00BF250D">
        <w:rPr>
          <w:rStyle w:val="FootnoteReference"/>
          <w:rFonts w:ascii="Bookman Old Style" w:hAnsi="Bookman Old Style"/>
          <w:sz w:val="18"/>
          <w:szCs w:val="18"/>
          <w:vertAlign w:val="baseline"/>
          <w:lang w:val="id-ID"/>
        </w:rPr>
        <w:footnoteRef/>
      </w:r>
      <w:r w:rsidRPr="00BF250D">
        <w:rPr>
          <w:rFonts w:ascii="Bookman Old Style" w:hAnsi="Bookman Old Style"/>
          <w:sz w:val="18"/>
          <w:szCs w:val="18"/>
          <w:lang w:val="id-ID"/>
        </w:rPr>
        <w:t xml:space="preserve"> Berdasarkan teori penahanan, jika semakin banyak pelaku tindak pidana di tahan/dipenjara, maka akan mengurangi jumlah kejahatan dan membuat dunia menjadi aman, akan tetapi menahan pelaku tindak pidana bukanlah satu-satunya factor yang dapat memberikan kontri</w:t>
      </w:r>
      <w:r w:rsidR="00716FDF" w:rsidRPr="00BF250D">
        <w:rPr>
          <w:rFonts w:ascii="Bookman Old Style" w:hAnsi="Bookman Old Style"/>
          <w:sz w:val="18"/>
          <w:szCs w:val="18"/>
          <w:lang w:val="id-ID"/>
        </w:rPr>
        <w:t>busi terhadap tingkat kejahatan, melainkan masih banyak factor lain yang membuat seseorang berbuat kejahatan.</w:t>
      </w:r>
    </w:p>
  </w:footnote>
  <w:footnote w:id="10">
    <w:p w:rsidR="00A71CE0" w:rsidRPr="00BF250D" w:rsidRDefault="00A71CE0" w:rsidP="00D2678E">
      <w:pPr>
        <w:pStyle w:val="FootnoteText"/>
        <w:jc w:val="both"/>
        <w:rPr>
          <w:rFonts w:ascii="Bookman Old Style" w:hAnsi="Bookman Old Style"/>
          <w:sz w:val="18"/>
          <w:szCs w:val="18"/>
          <w:lang w:val="id-ID"/>
        </w:rPr>
      </w:pPr>
      <w:r w:rsidRPr="00A63EF0">
        <w:rPr>
          <w:rStyle w:val="FootnoteReference"/>
          <w:rFonts w:ascii="Bookman Old Style" w:hAnsi="Bookman Old Style"/>
          <w:sz w:val="18"/>
          <w:szCs w:val="18"/>
          <w:lang w:val="id-ID"/>
        </w:rPr>
        <w:footnoteRef/>
      </w:r>
      <w:r w:rsidRPr="00BF250D">
        <w:rPr>
          <w:rFonts w:ascii="Bookman Old Style" w:hAnsi="Bookman Old Style"/>
          <w:sz w:val="18"/>
          <w:szCs w:val="18"/>
          <w:lang w:val="id-ID"/>
        </w:rPr>
        <w:t xml:space="preserve"> UU</w:t>
      </w:r>
      <w:r w:rsidR="005C48CA" w:rsidRPr="00BF250D">
        <w:rPr>
          <w:rFonts w:ascii="Bookman Old Style" w:hAnsi="Bookman Old Style"/>
          <w:sz w:val="18"/>
          <w:szCs w:val="18"/>
          <w:lang w:val="id-ID"/>
        </w:rPr>
        <w:t xml:space="preserve"> 26 tahun 2000 tentang Pengadilan HAM, </w:t>
      </w:r>
      <w:r w:rsidR="00A111BE" w:rsidRPr="00BF250D">
        <w:rPr>
          <w:rFonts w:ascii="Bookman Old Style" w:hAnsi="Bookman Old Style"/>
          <w:sz w:val="18"/>
          <w:szCs w:val="18"/>
          <w:lang w:val="id-ID"/>
        </w:rPr>
        <w:t>UU Tipikor dll</w:t>
      </w:r>
    </w:p>
  </w:footnote>
  <w:footnote w:id="11">
    <w:p w:rsidR="0002213D" w:rsidRPr="00BF250D" w:rsidRDefault="0002213D" w:rsidP="00D2678E">
      <w:pPr>
        <w:pStyle w:val="FootnoteText"/>
        <w:jc w:val="both"/>
        <w:rPr>
          <w:rFonts w:ascii="Bookman Old Style" w:hAnsi="Bookman Old Style"/>
          <w:sz w:val="18"/>
          <w:szCs w:val="18"/>
          <w:lang w:val="id-ID"/>
        </w:rPr>
      </w:pPr>
      <w:r w:rsidRPr="00A63EF0">
        <w:rPr>
          <w:rStyle w:val="FootnoteReference"/>
          <w:rFonts w:ascii="Bookman Old Style" w:hAnsi="Bookman Old Style"/>
          <w:sz w:val="18"/>
          <w:szCs w:val="18"/>
          <w:lang w:val="id-ID"/>
        </w:rPr>
        <w:footnoteRef/>
      </w:r>
      <w:r w:rsidRPr="00BF250D">
        <w:rPr>
          <w:rFonts w:ascii="Bookman Old Style" w:hAnsi="Bookman Old Style"/>
          <w:sz w:val="18"/>
          <w:szCs w:val="18"/>
          <w:lang w:val="id-ID"/>
        </w:rPr>
        <w:t xml:space="preserve"> Lihat </w:t>
      </w:r>
      <w:r w:rsidR="00CC5299" w:rsidRPr="00BF250D">
        <w:rPr>
          <w:rFonts w:ascii="Bookman Old Style" w:hAnsi="Bookman Old Style"/>
          <w:sz w:val="18"/>
          <w:szCs w:val="18"/>
          <w:lang w:val="id-ID"/>
        </w:rPr>
        <w:t xml:space="preserve">Pasal 21 ayat (4) </w:t>
      </w:r>
      <w:r w:rsidRPr="00BF250D">
        <w:rPr>
          <w:rFonts w:ascii="Bookman Old Style" w:hAnsi="Bookman Old Style"/>
          <w:sz w:val="18"/>
          <w:szCs w:val="18"/>
          <w:lang w:val="id-ID"/>
        </w:rPr>
        <w:t>KUHAP terkait syarat penahanan</w:t>
      </w:r>
    </w:p>
  </w:footnote>
  <w:footnote w:id="12">
    <w:p w:rsidR="008814F4" w:rsidRPr="00BF250D" w:rsidRDefault="008814F4" w:rsidP="00D2678E">
      <w:pPr>
        <w:pStyle w:val="FootnoteText"/>
        <w:jc w:val="both"/>
        <w:rPr>
          <w:rFonts w:ascii="Bookman Old Style" w:hAnsi="Bookman Old Style"/>
          <w:sz w:val="18"/>
          <w:szCs w:val="18"/>
          <w:lang w:val="id-ID"/>
        </w:rPr>
      </w:pPr>
      <w:r w:rsidRPr="00A63EF0">
        <w:rPr>
          <w:rStyle w:val="FootnoteReference"/>
          <w:rFonts w:ascii="Bookman Old Style" w:hAnsi="Bookman Old Style"/>
          <w:sz w:val="18"/>
          <w:szCs w:val="18"/>
          <w:lang w:val="id-ID"/>
        </w:rPr>
        <w:footnoteRef/>
      </w:r>
      <w:r w:rsidRPr="00BF250D">
        <w:rPr>
          <w:rFonts w:ascii="Bookman Old Style" w:hAnsi="Bookman Old Style"/>
          <w:sz w:val="18"/>
          <w:szCs w:val="18"/>
          <w:lang w:val="id-ID"/>
        </w:rPr>
        <w:t xml:space="preserve"> Pasal </w:t>
      </w:r>
      <w:r w:rsidR="00A111BE" w:rsidRPr="00BF250D">
        <w:rPr>
          <w:rFonts w:ascii="Bookman Old Style" w:hAnsi="Bookman Old Style"/>
          <w:sz w:val="18"/>
          <w:szCs w:val="18"/>
          <w:lang w:val="id-ID"/>
        </w:rPr>
        <w:t xml:space="preserve"> 2 (b) </w:t>
      </w:r>
      <w:r w:rsidRPr="00BF250D">
        <w:rPr>
          <w:rFonts w:ascii="Bookman Old Style" w:hAnsi="Bookman Old Style"/>
          <w:sz w:val="18"/>
          <w:szCs w:val="18"/>
          <w:lang w:val="id-ID"/>
        </w:rPr>
        <w:t>UNTOC</w:t>
      </w:r>
    </w:p>
  </w:footnote>
  <w:footnote w:id="13">
    <w:p w:rsidR="00E547C4" w:rsidRPr="00BF250D" w:rsidRDefault="00E547C4" w:rsidP="00D2678E">
      <w:pPr>
        <w:pStyle w:val="FootnoteText"/>
        <w:jc w:val="both"/>
        <w:rPr>
          <w:rFonts w:ascii="Bookman Old Style" w:hAnsi="Bookman Old Style"/>
          <w:sz w:val="18"/>
          <w:szCs w:val="18"/>
          <w:lang w:val="id-ID"/>
        </w:rPr>
      </w:pPr>
      <w:r w:rsidRPr="00A63EF0">
        <w:rPr>
          <w:rStyle w:val="FootnoteReference"/>
          <w:rFonts w:ascii="Bookman Old Style" w:hAnsi="Bookman Old Style"/>
          <w:sz w:val="18"/>
          <w:szCs w:val="18"/>
          <w:lang w:val="id-ID"/>
        </w:rPr>
        <w:footnoteRef/>
      </w:r>
      <w:r w:rsidRPr="00A63EF0">
        <w:rPr>
          <w:rFonts w:ascii="Bookman Old Style" w:hAnsi="Bookman Old Style"/>
          <w:sz w:val="18"/>
          <w:szCs w:val="18"/>
          <w:vertAlign w:val="superscript"/>
          <w:lang w:val="id-ID"/>
        </w:rPr>
        <w:t xml:space="preserve"> </w:t>
      </w:r>
      <w:r w:rsidRPr="00BF250D">
        <w:rPr>
          <w:rFonts w:ascii="Bookman Old Style" w:hAnsi="Bookman Old Style"/>
          <w:sz w:val="18"/>
          <w:szCs w:val="18"/>
          <w:lang w:val="id-ID"/>
        </w:rPr>
        <w:t>Pasal 484 R KUHP edisi 2015.</w:t>
      </w:r>
    </w:p>
  </w:footnote>
  <w:footnote w:id="14">
    <w:p w:rsidR="005E51E7" w:rsidRPr="00BF250D" w:rsidRDefault="005E51E7" w:rsidP="00D2678E">
      <w:pPr>
        <w:pStyle w:val="FootnoteText"/>
        <w:jc w:val="both"/>
        <w:rPr>
          <w:rFonts w:ascii="Bookman Old Style" w:hAnsi="Bookman Old Style"/>
          <w:sz w:val="18"/>
          <w:szCs w:val="18"/>
          <w:lang w:val="id-ID"/>
        </w:rPr>
      </w:pPr>
      <w:r w:rsidRPr="00A63EF0">
        <w:rPr>
          <w:rStyle w:val="FootnoteReference"/>
          <w:rFonts w:ascii="Bookman Old Style" w:hAnsi="Bookman Old Style"/>
          <w:sz w:val="18"/>
          <w:szCs w:val="18"/>
          <w:lang w:val="id-ID"/>
        </w:rPr>
        <w:footnoteRef/>
      </w:r>
      <w:r w:rsidRPr="00A63EF0">
        <w:rPr>
          <w:rFonts w:ascii="Bookman Old Style" w:hAnsi="Bookman Old Style"/>
          <w:sz w:val="18"/>
          <w:szCs w:val="18"/>
          <w:vertAlign w:val="superscript"/>
          <w:lang w:val="id-ID"/>
        </w:rPr>
        <w:t xml:space="preserve"> </w:t>
      </w:r>
      <w:r w:rsidRPr="00BF250D">
        <w:rPr>
          <w:rFonts w:ascii="Bookman Old Style" w:hAnsi="Bookman Old Style"/>
          <w:sz w:val="18"/>
          <w:szCs w:val="18"/>
          <w:lang w:val="id-ID"/>
        </w:rPr>
        <w:t xml:space="preserve">Paul Cornill dalam Salman Luthan, </w:t>
      </w:r>
      <w:r w:rsidRPr="00BF250D">
        <w:rPr>
          <w:rFonts w:ascii="Bookman Old Style" w:hAnsi="Bookman Old Style"/>
          <w:i/>
          <w:sz w:val="18"/>
          <w:szCs w:val="18"/>
          <w:lang w:val="id-ID"/>
        </w:rPr>
        <w:t xml:space="preserve">Asas dan Kriteria Kriminalisasi, </w:t>
      </w:r>
      <w:r w:rsidRPr="00BF250D">
        <w:rPr>
          <w:rFonts w:ascii="Bookman Old Style" w:hAnsi="Bookman Old Style"/>
          <w:sz w:val="18"/>
          <w:szCs w:val="18"/>
          <w:lang w:val="id-ID"/>
        </w:rPr>
        <w:t>Jurnal Hukum No.1 Vol 16. Januari 2009, Hlm 2.</w:t>
      </w:r>
    </w:p>
  </w:footnote>
  <w:footnote w:id="15">
    <w:p w:rsidR="00071E19" w:rsidRPr="00BF250D" w:rsidRDefault="00071E19" w:rsidP="00071E19">
      <w:pPr>
        <w:pStyle w:val="FootnoteText"/>
        <w:jc w:val="both"/>
        <w:rPr>
          <w:rFonts w:ascii="Bookman Old Style" w:hAnsi="Bookman Old Style"/>
          <w:noProof/>
          <w:sz w:val="18"/>
          <w:szCs w:val="18"/>
          <w:lang w:val="id-ID"/>
        </w:rPr>
      </w:pPr>
      <w:r w:rsidRPr="00A63EF0">
        <w:rPr>
          <w:rStyle w:val="FootnoteReference"/>
          <w:rFonts w:ascii="Bookman Old Style" w:hAnsi="Bookman Old Style"/>
          <w:noProof/>
          <w:sz w:val="18"/>
          <w:szCs w:val="18"/>
          <w:lang w:val="id-ID"/>
        </w:rPr>
        <w:footnoteRef/>
      </w:r>
      <w:r w:rsidRPr="00BF250D">
        <w:rPr>
          <w:rFonts w:ascii="Bookman Old Style" w:hAnsi="Bookman Old Style"/>
          <w:noProof/>
          <w:sz w:val="18"/>
          <w:szCs w:val="18"/>
          <w:lang w:val="id-ID"/>
        </w:rPr>
        <w:t xml:space="preserve">  </w:t>
      </w:r>
      <w:r w:rsidR="00F35E28" w:rsidRPr="00BF250D">
        <w:rPr>
          <w:rFonts w:ascii="Bookman Old Style" w:hAnsi="Bookman Old Style"/>
          <w:sz w:val="18"/>
          <w:szCs w:val="18"/>
          <w:lang w:val="id-ID"/>
        </w:rPr>
        <w:t xml:space="preserve">Sudarto (1981) , </w:t>
      </w:r>
      <w:r w:rsidR="00F35E28" w:rsidRPr="00BF250D">
        <w:rPr>
          <w:rFonts w:ascii="Bookman Old Style" w:hAnsi="Bookman Old Style"/>
          <w:i/>
          <w:sz w:val="18"/>
          <w:szCs w:val="18"/>
          <w:lang w:val="id-ID"/>
        </w:rPr>
        <w:t>Hukum dan Hukum Pidana</w:t>
      </w:r>
      <w:r w:rsidR="00F35E28" w:rsidRPr="00BF250D">
        <w:rPr>
          <w:rFonts w:ascii="Bookman Old Style" w:hAnsi="Bookman Old Style"/>
          <w:sz w:val="18"/>
          <w:szCs w:val="18"/>
          <w:lang w:val="id-ID"/>
        </w:rPr>
        <w:t>, Alumni, Bandung, Hlm</w:t>
      </w:r>
      <w:r w:rsidRPr="00BF250D">
        <w:rPr>
          <w:rFonts w:ascii="Bookman Old Style" w:hAnsi="Bookman Old Style"/>
          <w:noProof/>
          <w:sz w:val="18"/>
          <w:szCs w:val="18"/>
          <w:lang w:val="id-ID"/>
        </w:rPr>
        <w:t>. 44-48.</w:t>
      </w:r>
    </w:p>
  </w:footnote>
  <w:footnote w:id="16">
    <w:p w:rsidR="00A507F4" w:rsidRPr="00BF250D" w:rsidRDefault="00A507F4" w:rsidP="00D2678E">
      <w:pPr>
        <w:pStyle w:val="FootnoteText"/>
        <w:jc w:val="both"/>
        <w:rPr>
          <w:rFonts w:ascii="Bookman Old Style" w:hAnsi="Bookman Old Style"/>
          <w:sz w:val="18"/>
          <w:szCs w:val="18"/>
          <w:lang w:val="id-ID"/>
        </w:rPr>
      </w:pPr>
      <w:r w:rsidRPr="00A63EF0">
        <w:rPr>
          <w:rStyle w:val="FootnoteReference"/>
          <w:rFonts w:ascii="Bookman Old Style" w:hAnsi="Bookman Old Style"/>
          <w:sz w:val="18"/>
          <w:szCs w:val="18"/>
          <w:lang w:val="id-ID"/>
        </w:rPr>
        <w:footnoteRef/>
      </w:r>
      <w:r w:rsidRPr="00A63EF0">
        <w:rPr>
          <w:rFonts w:ascii="Bookman Old Style" w:hAnsi="Bookman Old Style"/>
          <w:sz w:val="18"/>
          <w:szCs w:val="18"/>
          <w:vertAlign w:val="superscript"/>
          <w:lang w:val="id-ID"/>
        </w:rPr>
        <w:t xml:space="preserve"> </w:t>
      </w:r>
      <w:r w:rsidRPr="00BF250D">
        <w:rPr>
          <w:rFonts w:ascii="Bookman Old Style" w:hAnsi="Bookman Old Style"/>
          <w:sz w:val="18"/>
          <w:szCs w:val="18"/>
          <w:lang w:val="id-ID"/>
        </w:rPr>
        <w:t>Bukan kurungan pengganti denda</w:t>
      </w:r>
    </w:p>
  </w:footnote>
  <w:footnote w:id="17">
    <w:p w:rsidR="00A507F4" w:rsidRPr="00BF250D" w:rsidRDefault="00A507F4" w:rsidP="00D2678E">
      <w:pPr>
        <w:pStyle w:val="FootnoteText"/>
        <w:jc w:val="both"/>
        <w:rPr>
          <w:rFonts w:ascii="Bookman Old Style" w:hAnsi="Bookman Old Style"/>
          <w:sz w:val="18"/>
          <w:szCs w:val="18"/>
          <w:lang w:val="id-ID"/>
        </w:rPr>
      </w:pPr>
      <w:r w:rsidRPr="00BF250D">
        <w:rPr>
          <w:rStyle w:val="FootnoteReference"/>
          <w:rFonts w:ascii="Bookman Old Style" w:hAnsi="Bookman Old Style"/>
          <w:sz w:val="18"/>
          <w:szCs w:val="18"/>
          <w:vertAlign w:val="baseline"/>
          <w:lang w:val="id-ID"/>
        </w:rPr>
        <w:footnoteRef/>
      </w:r>
      <w:r w:rsidRPr="00BF250D">
        <w:rPr>
          <w:rFonts w:ascii="Bookman Old Style" w:hAnsi="Bookman Old Style"/>
          <w:sz w:val="18"/>
          <w:szCs w:val="18"/>
          <w:lang w:val="id-ID"/>
        </w:rPr>
        <w:t xml:space="preserve"> (1) jika terpidana melakukan suatu tindak pidana sebelum masa percobaan belum selesai; (2) jika terpidana tidak memenuhi syarat khusus yang mungkin ditentukan dalam perintah tersebut.</w:t>
      </w:r>
    </w:p>
  </w:footnote>
  <w:footnote w:id="18">
    <w:p w:rsidR="00EF475B" w:rsidRPr="00BF250D" w:rsidRDefault="00EF475B" w:rsidP="00D2678E">
      <w:pPr>
        <w:pStyle w:val="FootnoteText"/>
        <w:jc w:val="both"/>
        <w:rPr>
          <w:rFonts w:ascii="Bookman Old Style" w:hAnsi="Bookman Old Style"/>
          <w:sz w:val="18"/>
          <w:szCs w:val="18"/>
          <w:lang w:val="id-ID"/>
        </w:rPr>
      </w:pPr>
      <w:r w:rsidRPr="00BF250D">
        <w:rPr>
          <w:rStyle w:val="FootnoteReference"/>
          <w:rFonts w:ascii="Bookman Old Style" w:hAnsi="Bookman Old Style"/>
          <w:sz w:val="18"/>
          <w:szCs w:val="18"/>
          <w:vertAlign w:val="baseline"/>
          <w:lang w:val="id-ID"/>
        </w:rPr>
        <w:footnoteRef/>
      </w:r>
      <w:r w:rsidRPr="00BF250D">
        <w:rPr>
          <w:rFonts w:ascii="Bookman Old Style" w:hAnsi="Bookman Old Style"/>
          <w:sz w:val="18"/>
          <w:szCs w:val="18"/>
          <w:lang w:val="id-ID"/>
        </w:rPr>
        <w:t xml:space="preserve"> Jaksa merupakan pejabat yang diberi kewenangan untuk menjalankan perintah hakim terkait pidana bersyarat. Lihat Pasal 1 butir 6 huruf a KUHAP</w:t>
      </w:r>
    </w:p>
  </w:footnote>
  <w:footnote w:id="19">
    <w:p w:rsidR="00A507F4" w:rsidRPr="00BF250D" w:rsidRDefault="00A507F4" w:rsidP="00D2678E">
      <w:pPr>
        <w:pStyle w:val="FootnoteText"/>
        <w:jc w:val="both"/>
        <w:rPr>
          <w:rFonts w:ascii="Bookman Old Style" w:hAnsi="Bookman Old Style"/>
          <w:sz w:val="18"/>
          <w:szCs w:val="18"/>
          <w:lang w:val="id-ID"/>
        </w:rPr>
      </w:pPr>
      <w:r w:rsidRPr="00BF250D">
        <w:rPr>
          <w:rStyle w:val="FootnoteReference"/>
          <w:rFonts w:ascii="Bookman Old Style" w:hAnsi="Bookman Old Style"/>
          <w:sz w:val="18"/>
          <w:szCs w:val="18"/>
          <w:vertAlign w:val="baseline"/>
          <w:lang w:val="id-ID"/>
        </w:rPr>
        <w:footnoteRef/>
      </w:r>
      <w:r w:rsidRPr="00BF250D">
        <w:rPr>
          <w:rFonts w:ascii="Bookman Old Style" w:hAnsi="Bookman Old Style"/>
          <w:sz w:val="18"/>
          <w:szCs w:val="18"/>
          <w:lang w:val="id-ID"/>
        </w:rPr>
        <w:t xml:space="preserve"> </w:t>
      </w:r>
      <w:r w:rsidR="001D3B04" w:rsidRPr="00BF250D">
        <w:rPr>
          <w:rFonts w:ascii="Bookman Old Style" w:hAnsi="Bookman Old Style"/>
          <w:sz w:val="18"/>
          <w:szCs w:val="18"/>
          <w:lang w:val="id-ID"/>
        </w:rPr>
        <w:t>Syarat umum dan syarat khusus (antara lain membayar ganti rugi kepada korban)</w:t>
      </w:r>
    </w:p>
  </w:footnote>
  <w:footnote w:id="20">
    <w:p w:rsidR="00FD36D3" w:rsidRPr="00BF250D" w:rsidRDefault="00FD36D3" w:rsidP="00E277C5">
      <w:pPr>
        <w:pStyle w:val="FootnoteText"/>
        <w:jc w:val="both"/>
        <w:rPr>
          <w:rFonts w:ascii="Bookman Old Style" w:hAnsi="Bookman Old Style"/>
          <w:sz w:val="18"/>
          <w:szCs w:val="18"/>
          <w:lang w:val="id-ID"/>
        </w:rPr>
      </w:pPr>
      <w:r w:rsidRPr="00BF250D">
        <w:rPr>
          <w:rStyle w:val="FootnoteReference"/>
          <w:rFonts w:ascii="Bookman Old Style" w:hAnsi="Bookman Old Style"/>
          <w:sz w:val="18"/>
          <w:szCs w:val="18"/>
          <w:vertAlign w:val="baseline"/>
          <w:lang w:val="id-ID"/>
        </w:rPr>
        <w:footnoteRef/>
      </w:r>
      <w:r w:rsidRPr="00BF250D">
        <w:rPr>
          <w:rFonts w:ascii="Bookman Old Style" w:hAnsi="Bookman Old Style"/>
          <w:sz w:val="18"/>
          <w:szCs w:val="18"/>
          <w:lang w:val="id-ID"/>
        </w:rPr>
        <w:t xml:space="preserve"> Lihat Pasal 14a (4) KUHP</w:t>
      </w:r>
    </w:p>
  </w:footnote>
  <w:footnote w:id="21">
    <w:p w:rsidR="002E0CFB" w:rsidRPr="00BF250D" w:rsidRDefault="002E0CFB" w:rsidP="00D2678E">
      <w:pPr>
        <w:pStyle w:val="FootnoteText"/>
        <w:jc w:val="both"/>
        <w:rPr>
          <w:rFonts w:ascii="Bookman Old Style" w:hAnsi="Bookman Old Style"/>
          <w:sz w:val="18"/>
          <w:szCs w:val="18"/>
          <w:lang w:val="id-ID"/>
        </w:rPr>
      </w:pPr>
      <w:r w:rsidRPr="00BF250D">
        <w:rPr>
          <w:rStyle w:val="FootnoteReference"/>
          <w:rFonts w:ascii="Bookman Old Style" w:hAnsi="Bookman Old Style"/>
          <w:sz w:val="18"/>
          <w:szCs w:val="18"/>
          <w:vertAlign w:val="baseline"/>
          <w:lang w:val="id-ID"/>
        </w:rPr>
        <w:footnoteRef/>
      </w:r>
      <w:r w:rsidRPr="00BF250D">
        <w:rPr>
          <w:rFonts w:ascii="Bookman Old Style" w:hAnsi="Bookman Old Style"/>
          <w:sz w:val="18"/>
          <w:szCs w:val="18"/>
          <w:lang w:val="id-ID"/>
        </w:rPr>
        <w:t xml:space="preserve"> Barda Nawawi Arief, </w:t>
      </w:r>
      <w:r w:rsidRPr="00BF250D">
        <w:rPr>
          <w:rFonts w:ascii="Bookman Old Style" w:hAnsi="Bookman Old Style"/>
          <w:i/>
          <w:sz w:val="18"/>
          <w:szCs w:val="18"/>
          <w:lang w:val="id-ID"/>
        </w:rPr>
        <w:t xml:space="preserve">Kebijakan Legislatif dalam Penanggulangan Kejahatan dengan Pidana Penjara, </w:t>
      </w:r>
      <w:r w:rsidRPr="00BF250D">
        <w:rPr>
          <w:rFonts w:ascii="Bookman Old Style" w:hAnsi="Bookman Old Style"/>
          <w:sz w:val="18"/>
          <w:szCs w:val="18"/>
          <w:lang w:val="id-ID"/>
        </w:rPr>
        <w:t>Genta Publishing, Yogyakarta, 2010, Hlm 176.</w:t>
      </w:r>
    </w:p>
  </w:footnote>
  <w:footnote w:id="22">
    <w:p w:rsidR="004479AF" w:rsidRPr="00BF250D" w:rsidRDefault="004479AF" w:rsidP="00D2678E">
      <w:pPr>
        <w:pStyle w:val="FootnoteText"/>
        <w:jc w:val="both"/>
        <w:rPr>
          <w:rFonts w:ascii="Bookman Old Style" w:hAnsi="Bookman Old Style"/>
          <w:sz w:val="18"/>
          <w:szCs w:val="18"/>
          <w:lang w:val="id-ID"/>
        </w:rPr>
      </w:pPr>
      <w:r w:rsidRPr="00BF250D">
        <w:rPr>
          <w:rStyle w:val="FootnoteReference"/>
          <w:rFonts w:ascii="Bookman Old Style" w:hAnsi="Bookman Old Style"/>
          <w:sz w:val="18"/>
          <w:szCs w:val="18"/>
          <w:vertAlign w:val="baseline"/>
          <w:lang w:val="id-ID"/>
        </w:rPr>
        <w:footnoteRef/>
      </w:r>
      <w:r w:rsidRPr="00BF250D">
        <w:rPr>
          <w:rFonts w:ascii="Bookman Old Style" w:hAnsi="Bookman Old Style"/>
          <w:sz w:val="18"/>
          <w:szCs w:val="18"/>
          <w:lang w:val="id-ID"/>
        </w:rPr>
        <w:t xml:space="preserve"> Barda Nawawi Arief, </w:t>
      </w:r>
      <w:r w:rsidRPr="00BF250D">
        <w:rPr>
          <w:rFonts w:ascii="Bookman Old Style" w:hAnsi="Bookman Old Style"/>
          <w:i/>
          <w:sz w:val="18"/>
          <w:szCs w:val="18"/>
          <w:lang w:val="id-ID"/>
        </w:rPr>
        <w:t xml:space="preserve">Kebijakan Legislatif dalam Penanggulangan Kejahatan dengan Pidana Penjara, </w:t>
      </w:r>
      <w:r w:rsidRPr="00BF250D">
        <w:rPr>
          <w:rFonts w:ascii="Bookman Old Style" w:hAnsi="Bookman Old Style"/>
          <w:sz w:val="18"/>
          <w:szCs w:val="18"/>
          <w:lang w:val="id-ID"/>
        </w:rPr>
        <w:t xml:space="preserve">Genta Publishing, Yogyakarta, 2010, Hlm 34. </w:t>
      </w:r>
    </w:p>
  </w:footnote>
  <w:footnote w:id="23">
    <w:p w:rsidR="00A013A7" w:rsidRPr="00BF250D" w:rsidRDefault="00A013A7" w:rsidP="00D2678E">
      <w:pPr>
        <w:pStyle w:val="FootnoteText"/>
        <w:jc w:val="both"/>
        <w:rPr>
          <w:rFonts w:ascii="Bookman Old Style" w:hAnsi="Bookman Old Style"/>
          <w:sz w:val="18"/>
          <w:szCs w:val="18"/>
          <w:lang w:val="id-ID"/>
        </w:rPr>
      </w:pPr>
      <w:r w:rsidRPr="00BF250D">
        <w:rPr>
          <w:rStyle w:val="FootnoteReference"/>
          <w:rFonts w:ascii="Bookman Old Style" w:hAnsi="Bookman Old Style"/>
          <w:sz w:val="18"/>
          <w:szCs w:val="18"/>
          <w:vertAlign w:val="baseline"/>
          <w:lang w:val="id-ID"/>
        </w:rPr>
        <w:footnoteRef/>
      </w:r>
      <w:r w:rsidRPr="00BF250D">
        <w:rPr>
          <w:rFonts w:ascii="Bookman Old Style" w:hAnsi="Bookman Old Style"/>
          <w:sz w:val="18"/>
          <w:szCs w:val="18"/>
          <w:lang w:val="id-ID"/>
        </w:rPr>
        <w:t xml:space="preserve"> https://www.unodc.org/documents/justice-and-prison-reform/cjat_eng/3_</w:t>
      </w:r>
      <w:r w:rsidR="0010449D" w:rsidRPr="00BF250D">
        <w:rPr>
          <w:rFonts w:ascii="Bookman Old Style" w:hAnsi="Bookman Old Style"/>
          <w:sz w:val="18"/>
          <w:szCs w:val="18"/>
          <w:lang w:val="id-ID"/>
        </w:rPr>
        <w:t>Alternatif</w:t>
      </w:r>
      <w:r w:rsidRPr="00BF250D">
        <w:rPr>
          <w:rFonts w:ascii="Bookman Old Style" w:hAnsi="Bookman Old Style"/>
          <w:sz w:val="18"/>
          <w:szCs w:val="18"/>
          <w:lang w:val="id-ID"/>
        </w:rPr>
        <w:t>s_Incarceration.pdf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908523"/>
      <w:docPartObj>
        <w:docPartGallery w:val="Page Numbers (Top of Page)"/>
        <w:docPartUnique/>
      </w:docPartObj>
    </w:sdtPr>
    <w:sdtEndPr>
      <w:rPr>
        <w:noProof/>
      </w:rPr>
    </w:sdtEndPr>
    <w:sdtContent>
      <w:p w:rsidR="00D2488C" w:rsidRDefault="00D2488C">
        <w:pPr>
          <w:pStyle w:val="Header"/>
          <w:jc w:val="right"/>
        </w:pPr>
        <w:r>
          <w:fldChar w:fldCharType="begin"/>
        </w:r>
        <w:r>
          <w:instrText xml:space="preserve"> PAGE   \* MERGEFORMAT </w:instrText>
        </w:r>
        <w:r>
          <w:fldChar w:fldCharType="separate"/>
        </w:r>
        <w:r w:rsidR="00660ABA">
          <w:rPr>
            <w:noProof/>
          </w:rPr>
          <w:t>6</w:t>
        </w:r>
        <w:r>
          <w:rPr>
            <w:noProof/>
          </w:rPr>
          <w:fldChar w:fldCharType="end"/>
        </w:r>
      </w:p>
    </w:sdtContent>
  </w:sdt>
  <w:p w:rsidR="00D2488C" w:rsidRDefault="00D248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B023E"/>
    <w:multiLevelType w:val="hybridMultilevel"/>
    <w:tmpl w:val="6A68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12A5D"/>
    <w:multiLevelType w:val="hybridMultilevel"/>
    <w:tmpl w:val="1046C92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AF0D06"/>
    <w:multiLevelType w:val="hybridMultilevel"/>
    <w:tmpl w:val="AE6C10E8"/>
    <w:lvl w:ilvl="0" w:tplc="120492EC">
      <w:start w:val="1"/>
      <w:numFmt w:val="decimal"/>
      <w:lvlText w:val="%1."/>
      <w:lvlJc w:val="left"/>
      <w:pPr>
        <w:tabs>
          <w:tab w:val="num" w:pos="720"/>
        </w:tabs>
        <w:ind w:left="720" w:hanging="360"/>
      </w:pPr>
    </w:lvl>
    <w:lvl w:ilvl="1" w:tplc="147425F4" w:tentative="1">
      <w:start w:val="1"/>
      <w:numFmt w:val="decimal"/>
      <w:lvlText w:val="%2."/>
      <w:lvlJc w:val="left"/>
      <w:pPr>
        <w:tabs>
          <w:tab w:val="num" w:pos="1440"/>
        </w:tabs>
        <w:ind w:left="1440" w:hanging="360"/>
      </w:pPr>
    </w:lvl>
    <w:lvl w:ilvl="2" w:tplc="748EFFF6" w:tentative="1">
      <w:start w:val="1"/>
      <w:numFmt w:val="decimal"/>
      <w:lvlText w:val="%3."/>
      <w:lvlJc w:val="left"/>
      <w:pPr>
        <w:tabs>
          <w:tab w:val="num" w:pos="2160"/>
        </w:tabs>
        <w:ind w:left="2160" w:hanging="360"/>
      </w:pPr>
    </w:lvl>
    <w:lvl w:ilvl="3" w:tplc="3A6222A8" w:tentative="1">
      <w:start w:val="1"/>
      <w:numFmt w:val="decimal"/>
      <w:lvlText w:val="%4."/>
      <w:lvlJc w:val="left"/>
      <w:pPr>
        <w:tabs>
          <w:tab w:val="num" w:pos="2880"/>
        </w:tabs>
        <w:ind w:left="2880" w:hanging="360"/>
      </w:pPr>
    </w:lvl>
    <w:lvl w:ilvl="4" w:tplc="D74E74A6" w:tentative="1">
      <w:start w:val="1"/>
      <w:numFmt w:val="decimal"/>
      <w:lvlText w:val="%5."/>
      <w:lvlJc w:val="left"/>
      <w:pPr>
        <w:tabs>
          <w:tab w:val="num" w:pos="3600"/>
        </w:tabs>
        <w:ind w:left="3600" w:hanging="360"/>
      </w:pPr>
    </w:lvl>
    <w:lvl w:ilvl="5" w:tplc="65806D1C" w:tentative="1">
      <w:start w:val="1"/>
      <w:numFmt w:val="decimal"/>
      <w:lvlText w:val="%6."/>
      <w:lvlJc w:val="left"/>
      <w:pPr>
        <w:tabs>
          <w:tab w:val="num" w:pos="4320"/>
        </w:tabs>
        <w:ind w:left="4320" w:hanging="360"/>
      </w:pPr>
    </w:lvl>
    <w:lvl w:ilvl="6" w:tplc="65504CCA" w:tentative="1">
      <w:start w:val="1"/>
      <w:numFmt w:val="decimal"/>
      <w:lvlText w:val="%7."/>
      <w:lvlJc w:val="left"/>
      <w:pPr>
        <w:tabs>
          <w:tab w:val="num" w:pos="5040"/>
        </w:tabs>
        <w:ind w:left="5040" w:hanging="360"/>
      </w:pPr>
    </w:lvl>
    <w:lvl w:ilvl="7" w:tplc="5BB24BD6" w:tentative="1">
      <w:start w:val="1"/>
      <w:numFmt w:val="decimal"/>
      <w:lvlText w:val="%8."/>
      <w:lvlJc w:val="left"/>
      <w:pPr>
        <w:tabs>
          <w:tab w:val="num" w:pos="5760"/>
        </w:tabs>
        <w:ind w:left="5760" w:hanging="360"/>
      </w:pPr>
    </w:lvl>
    <w:lvl w:ilvl="8" w:tplc="BA5CD11C" w:tentative="1">
      <w:start w:val="1"/>
      <w:numFmt w:val="decimal"/>
      <w:lvlText w:val="%9."/>
      <w:lvlJc w:val="left"/>
      <w:pPr>
        <w:tabs>
          <w:tab w:val="num" w:pos="6480"/>
        </w:tabs>
        <w:ind w:left="6480" w:hanging="360"/>
      </w:pPr>
    </w:lvl>
  </w:abstractNum>
  <w:abstractNum w:abstractNumId="3">
    <w:nsid w:val="3E503891"/>
    <w:multiLevelType w:val="hybridMultilevel"/>
    <w:tmpl w:val="3132A8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837F21"/>
    <w:multiLevelType w:val="hybridMultilevel"/>
    <w:tmpl w:val="9E6AEFFE"/>
    <w:lvl w:ilvl="0" w:tplc="04090011">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1C2"/>
    <w:rsid w:val="0002213D"/>
    <w:rsid w:val="000500BE"/>
    <w:rsid w:val="00071E19"/>
    <w:rsid w:val="00072F80"/>
    <w:rsid w:val="000D6CA4"/>
    <w:rsid w:val="0010449D"/>
    <w:rsid w:val="0012061F"/>
    <w:rsid w:val="001D3B04"/>
    <w:rsid w:val="001E6945"/>
    <w:rsid w:val="002076AD"/>
    <w:rsid w:val="0021681B"/>
    <w:rsid w:val="00225F7B"/>
    <w:rsid w:val="002659B5"/>
    <w:rsid w:val="00286DDB"/>
    <w:rsid w:val="002E0CFB"/>
    <w:rsid w:val="00390350"/>
    <w:rsid w:val="00391B63"/>
    <w:rsid w:val="003945D2"/>
    <w:rsid w:val="003A6CA1"/>
    <w:rsid w:val="004221C2"/>
    <w:rsid w:val="004479AF"/>
    <w:rsid w:val="00496CDE"/>
    <w:rsid w:val="004A6532"/>
    <w:rsid w:val="004B543A"/>
    <w:rsid w:val="00547B79"/>
    <w:rsid w:val="00547BD6"/>
    <w:rsid w:val="00551D3D"/>
    <w:rsid w:val="00593CD9"/>
    <w:rsid w:val="005C48CA"/>
    <w:rsid w:val="005E51E7"/>
    <w:rsid w:val="005E62FB"/>
    <w:rsid w:val="006526BF"/>
    <w:rsid w:val="00660ABA"/>
    <w:rsid w:val="0069065D"/>
    <w:rsid w:val="00716FDF"/>
    <w:rsid w:val="007E41E5"/>
    <w:rsid w:val="008814F4"/>
    <w:rsid w:val="009D7D7E"/>
    <w:rsid w:val="00A013A7"/>
    <w:rsid w:val="00A111BE"/>
    <w:rsid w:val="00A22EB8"/>
    <w:rsid w:val="00A507F4"/>
    <w:rsid w:val="00A63EF0"/>
    <w:rsid w:val="00A71CE0"/>
    <w:rsid w:val="00B360DB"/>
    <w:rsid w:val="00B65781"/>
    <w:rsid w:val="00BD78FC"/>
    <w:rsid w:val="00BF250D"/>
    <w:rsid w:val="00C27502"/>
    <w:rsid w:val="00C5421D"/>
    <w:rsid w:val="00CA6CA5"/>
    <w:rsid w:val="00CB4826"/>
    <w:rsid w:val="00CC5299"/>
    <w:rsid w:val="00CF3F2E"/>
    <w:rsid w:val="00D2488C"/>
    <w:rsid w:val="00D2678E"/>
    <w:rsid w:val="00D75334"/>
    <w:rsid w:val="00D9165F"/>
    <w:rsid w:val="00DC6B4E"/>
    <w:rsid w:val="00DE51AD"/>
    <w:rsid w:val="00E277C5"/>
    <w:rsid w:val="00E547C4"/>
    <w:rsid w:val="00E648D2"/>
    <w:rsid w:val="00E976F6"/>
    <w:rsid w:val="00EC1D2E"/>
    <w:rsid w:val="00EE4A88"/>
    <w:rsid w:val="00EF475B"/>
    <w:rsid w:val="00F35E28"/>
    <w:rsid w:val="00FD36D3"/>
    <w:rsid w:val="00FE0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D173AB-75FA-45EA-B4DC-B6F2F6D6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1C2"/>
    <w:pPr>
      <w:ind w:left="720"/>
      <w:contextualSpacing/>
    </w:pPr>
  </w:style>
  <w:style w:type="paragraph" w:styleId="FootnoteText">
    <w:name w:val="footnote text"/>
    <w:basedOn w:val="Normal"/>
    <w:link w:val="FootnoteTextChar"/>
    <w:uiPriority w:val="99"/>
    <w:unhideWhenUsed/>
    <w:rsid w:val="00A71CE0"/>
    <w:pPr>
      <w:spacing w:after="0" w:line="240" w:lineRule="auto"/>
    </w:pPr>
    <w:rPr>
      <w:sz w:val="20"/>
      <w:szCs w:val="20"/>
    </w:rPr>
  </w:style>
  <w:style w:type="character" w:customStyle="1" w:styleId="FootnoteTextChar">
    <w:name w:val="Footnote Text Char"/>
    <w:basedOn w:val="DefaultParagraphFont"/>
    <w:link w:val="FootnoteText"/>
    <w:uiPriority w:val="99"/>
    <w:rsid w:val="00A71CE0"/>
    <w:rPr>
      <w:sz w:val="20"/>
      <w:szCs w:val="20"/>
    </w:rPr>
  </w:style>
  <w:style w:type="character" w:styleId="FootnoteReference">
    <w:name w:val="footnote reference"/>
    <w:basedOn w:val="DefaultParagraphFont"/>
    <w:uiPriority w:val="99"/>
    <w:unhideWhenUsed/>
    <w:rsid w:val="00A71CE0"/>
    <w:rPr>
      <w:vertAlign w:val="superscript"/>
    </w:rPr>
  </w:style>
  <w:style w:type="paragraph" w:styleId="NormalWeb">
    <w:name w:val="Normal (Web)"/>
    <w:basedOn w:val="Normal"/>
    <w:uiPriority w:val="99"/>
    <w:semiHidden/>
    <w:unhideWhenUsed/>
    <w:rsid w:val="002168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681B"/>
    <w:rPr>
      <w:i/>
      <w:iCs/>
    </w:rPr>
  </w:style>
  <w:style w:type="character" w:styleId="Hyperlink">
    <w:name w:val="Hyperlink"/>
    <w:basedOn w:val="DefaultParagraphFont"/>
    <w:uiPriority w:val="99"/>
    <w:unhideWhenUsed/>
    <w:rsid w:val="000500BE"/>
    <w:rPr>
      <w:color w:val="0000FF" w:themeColor="hyperlink"/>
      <w:u w:val="single"/>
    </w:rPr>
  </w:style>
  <w:style w:type="paragraph" w:styleId="Header">
    <w:name w:val="header"/>
    <w:basedOn w:val="Normal"/>
    <w:link w:val="HeaderChar"/>
    <w:uiPriority w:val="99"/>
    <w:unhideWhenUsed/>
    <w:rsid w:val="00D24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88C"/>
  </w:style>
  <w:style w:type="paragraph" w:styleId="Footer">
    <w:name w:val="footer"/>
    <w:basedOn w:val="Normal"/>
    <w:link w:val="FooterChar"/>
    <w:uiPriority w:val="99"/>
    <w:unhideWhenUsed/>
    <w:rsid w:val="00D24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936044">
      <w:bodyDiv w:val="1"/>
      <w:marLeft w:val="0"/>
      <w:marRight w:val="0"/>
      <w:marTop w:val="0"/>
      <w:marBottom w:val="0"/>
      <w:divBdr>
        <w:top w:val="none" w:sz="0" w:space="0" w:color="auto"/>
        <w:left w:val="none" w:sz="0" w:space="0" w:color="auto"/>
        <w:bottom w:val="none" w:sz="0" w:space="0" w:color="auto"/>
        <w:right w:val="none" w:sz="0" w:space="0" w:color="auto"/>
      </w:divBdr>
    </w:div>
    <w:div w:id="653219173">
      <w:bodyDiv w:val="1"/>
      <w:marLeft w:val="0"/>
      <w:marRight w:val="0"/>
      <w:marTop w:val="0"/>
      <w:marBottom w:val="0"/>
      <w:divBdr>
        <w:top w:val="none" w:sz="0" w:space="0" w:color="auto"/>
        <w:left w:val="none" w:sz="0" w:space="0" w:color="auto"/>
        <w:bottom w:val="none" w:sz="0" w:space="0" w:color="auto"/>
        <w:right w:val="none" w:sz="0" w:space="0" w:color="auto"/>
      </w:divBdr>
    </w:div>
    <w:div w:id="1434127669">
      <w:bodyDiv w:val="1"/>
      <w:marLeft w:val="0"/>
      <w:marRight w:val="0"/>
      <w:marTop w:val="0"/>
      <w:marBottom w:val="0"/>
      <w:divBdr>
        <w:top w:val="none" w:sz="0" w:space="0" w:color="auto"/>
        <w:left w:val="none" w:sz="0" w:space="0" w:color="auto"/>
        <w:bottom w:val="none" w:sz="0" w:space="0" w:color="auto"/>
        <w:right w:val="none" w:sz="0" w:space="0" w:color="auto"/>
      </w:divBdr>
      <w:divsChild>
        <w:div w:id="2040351010">
          <w:marLeft w:val="720"/>
          <w:marRight w:val="0"/>
          <w:marTop w:val="360"/>
          <w:marBottom w:val="0"/>
          <w:divBdr>
            <w:top w:val="none" w:sz="0" w:space="0" w:color="auto"/>
            <w:left w:val="none" w:sz="0" w:space="0" w:color="auto"/>
            <w:bottom w:val="none" w:sz="0" w:space="0" w:color="auto"/>
            <w:right w:val="none" w:sz="0" w:space="0" w:color="auto"/>
          </w:divBdr>
        </w:div>
        <w:div w:id="1585455083">
          <w:marLeft w:val="720"/>
          <w:marRight w:val="0"/>
          <w:marTop w:val="360"/>
          <w:marBottom w:val="0"/>
          <w:divBdr>
            <w:top w:val="none" w:sz="0" w:space="0" w:color="auto"/>
            <w:left w:val="none" w:sz="0" w:space="0" w:color="auto"/>
            <w:bottom w:val="none" w:sz="0" w:space="0" w:color="auto"/>
            <w:right w:val="none" w:sz="0" w:space="0" w:color="auto"/>
          </w:divBdr>
        </w:div>
        <w:div w:id="447435371">
          <w:marLeft w:val="720"/>
          <w:marRight w:val="0"/>
          <w:marTop w:val="360"/>
          <w:marBottom w:val="0"/>
          <w:divBdr>
            <w:top w:val="none" w:sz="0" w:space="0" w:color="auto"/>
            <w:left w:val="none" w:sz="0" w:space="0" w:color="auto"/>
            <w:bottom w:val="none" w:sz="0" w:space="0" w:color="auto"/>
            <w:right w:val="none" w:sz="0" w:space="0" w:color="auto"/>
          </w:divBdr>
        </w:div>
        <w:div w:id="1281760534">
          <w:marLeft w:val="72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ndonesiana.tempo.co/read/80472/2016/07/03/afachreza29/hukum-pidana-dan-alternatif-pemidanaan-tanpa-pengadi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F193E-1AAB-4198-B446-5626BDD63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6</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NELLA</dc:creator>
  <cp:lastModifiedBy>asus</cp:lastModifiedBy>
  <cp:revision>40</cp:revision>
  <dcterms:created xsi:type="dcterms:W3CDTF">2018-04-30T14:17:00Z</dcterms:created>
  <dcterms:modified xsi:type="dcterms:W3CDTF">2018-05-02T02:33:00Z</dcterms:modified>
</cp:coreProperties>
</file>